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6B9C" w14:textId="77777777" w:rsidR="00D321F1" w:rsidRDefault="00AB07D3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</w:p>
    <w:p w14:paraId="023D09A1" w14:textId="77777777" w:rsidR="00AB07D3" w:rsidRPr="008F1AFB" w:rsidRDefault="00D321F1" w:rsidP="008F1AFB">
      <w:pPr>
        <w:pStyle w:val="a6"/>
        <w:ind w:left="4678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  <w:r w:rsidR="00AB07D3" w:rsidRPr="008F1AFB">
        <w:rPr>
          <w:spacing w:val="-2"/>
        </w:rPr>
        <w:t>ЗАТВЕРДЖЕНО</w:t>
      </w:r>
    </w:p>
    <w:p w14:paraId="79109AE8" w14:textId="04071997" w:rsidR="00AB07D3" w:rsidRPr="008F1AFB" w:rsidRDefault="00AB07D3" w:rsidP="008F1AFB">
      <w:pPr>
        <w:pStyle w:val="a6"/>
        <w:ind w:left="4678"/>
        <w:jc w:val="both"/>
        <w:rPr>
          <w:spacing w:val="-2"/>
        </w:rPr>
      </w:pPr>
      <w:r w:rsidRPr="008F1AFB">
        <w:rPr>
          <w:spacing w:val="-2"/>
        </w:rPr>
        <w:t>рішення Чернігівської районної</w:t>
      </w:r>
      <w:r w:rsidR="000D60A3">
        <w:rPr>
          <w:spacing w:val="-2"/>
        </w:rPr>
        <w:t xml:space="preserve"> </w:t>
      </w:r>
      <w:r w:rsidRPr="008F1AFB">
        <w:rPr>
          <w:spacing w:val="-2"/>
        </w:rPr>
        <w:t>ради</w:t>
      </w:r>
      <w:r w:rsidR="008F1AFB" w:rsidRPr="008F1AFB">
        <w:rPr>
          <w:spacing w:val="-2"/>
        </w:rPr>
        <w:t xml:space="preserve"> Чернігівської області</w:t>
      </w:r>
      <w:r w:rsidR="000D60A3">
        <w:rPr>
          <w:spacing w:val="-2"/>
        </w:rPr>
        <w:t xml:space="preserve"> </w:t>
      </w:r>
      <w:r w:rsidR="0002783E" w:rsidRPr="008F1AFB">
        <w:rPr>
          <w:spacing w:val="-2"/>
        </w:rPr>
        <w:t>__</w:t>
      </w:r>
      <w:r w:rsidR="002974B6" w:rsidRPr="008F1AFB">
        <w:rPr>
          <w:spacing w:val="-2"/>
        </w:rPr>
        <w:t xml:space="preserve"> </w:t>
      </w:r>
      <w:r w:rsidR="0002783E" w:rsidRPr="008F1AFB">
        <w:rPr>
          <w:spacing w:val="-2"/>
        </w:rPr>
        <w:t xml:space="preserve"> </w:t>
      </w:r>
      <w:r w:rsidR="008F1AFB" w:rsidRPr="008F1AFB">
        <w:rPr>
          <w:spacing w:val="-2"/>
        </w:rPr>
        <w:t>лютого 2</w:t>
      </w:r>
      <w:r w:rsidRPr="008F1AFB">
        <w:rPr>
          <w:spacing w:val="-2"/>
        </w:rPr>
        <w:t>02</w:t>
      </w:r>
      <w:r w:rsidR="008F1AFB" w:rsidRPr="008F1AFB">
        <w:rPr>
          <w:spacing w:val="-2"/>
        </w:rPr>
        <w:t>6</w:t>
      </w:r>
      <w:r w:rsidRPr="008F1AFB">
        <w:rPr>
          <w:spacing w:val="-2"/>
        </w:rPr>
        <w:t xml:space="preserve"> року</w:t>
      </w:r>
    </w:p>
    <w:tbl>
      <w:tblPr>
        <w:tblW w:w="5670" w:type="dxa"/>
        <w:tblInd w:w="4536" w:type="dxa"/>
        <w:tblLook w:val="04A0" w:firstRow="1" w:lastRow="0" w:firstColumn="1" w:lastColumn="0" w:noHBand="0" w:noVBand="1"/>
      </w:tblPr>
      <w:tblGrid>
        <w:gridCol w:w="5670"/>
      </w:tblGrid>
      <w:tr w:rsidR="00AE6609" w:rsidRPr="000D60A3" w14:paraId="414FB255" w14:textId="77777777" w:rsidTr="008F1AFB">
        <w:trPr>
          <w:trHeight w:val="2100"/>
        </w:trPr>
        <w:tc>
          <w:tcPr>
            <w:tcW w:w="5670" w:type="dxa"/>
            <w:shd w:val="clear" w:color="auto" w:fill="auto"/>
          </w:tcPr>
          <w:p w14:paraId="0D1A3429" w14:textId="744DBDE7" w:rsidR="00AE6609" w:rsidRPr="000D60A3" w:rsidRDefault="00AB07D3" w:rsidP="007E7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="008F1AFB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Облаштування укриттів з реалізацією супутніх проєктів на підприємствах та в установах, що </w:t>
            </w:r>
            <w:r w:rsidR="007E7A7D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організовують свою діяльність з використанням майна спільної комунальної </w:t>
            </w:r>
            <w:r w:rsidR="008F1AFB" w:rsidRPr="000D60A3">
              <w:rPr>
                <w:rFonts w:ascii="Times New Roman" w:hAnsi="Times New Roman" w:cs="Times New Roman"/>
                <w:sz w:val="28"/>
                <w:szCs w:val="28"/>
              </w:rPr>
              <w:t xml:space="preserve"> власності територіальних громад сіл, селищ, міст Чернігівського району Чернігівської області у 2026 році</w:t>
            </w:r>
            <w:r w:rsidR="00AE6609" w:rsidRPr="000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D13BF2E" w14:textId="401F44FD" w:rsidR="00AB07D3" w:rsidRPr="000D60A3" w:rsidRDefault="00AB07D3" w:rsidP="00AE6609">
      <w:pPr>
        <w:pStyle w:val="a6"/>
        <w:jc w:val="both"/>
      </w:pPr>
    </w:p>
    <w:p w14:paraId="4999F5CB" w14:textId="77777777" w:rsidR="00E80E8B" w:rsidRPr="000D60A3" w:rsidRDefault="00E80E8B" w:rsidP="00D20D01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2773B6C" w14:textId="77777777" w:rsidR="00D9277C" w:rsidRPr="000D60A3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F6D70" w14:textId="77777777" w:rsidR="00D9277C" w:rsidRPr="000D60A3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14F0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BDE1E51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3DEF41" w14:textId="77777777" w:rsidR="00AB07D3" w:rsidRPr="000D60A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064AF" w14:textId="77777777" w:rsidR="00AB07D3" w:rsidRPr="000D60A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AF32FD" w14:textId="3DBADB95" w:rsidR="004E2D57" w:rsidRPr="008F1AFB" w:rsidRDefault="00AE6609" w:rsidP="008F1A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0A3">
        <w:rPr>
          <w:rFonts w:ascii="Times New Roman" w:hAnsi="Times New Roman" w:cs="Times New Roman"/>
          <w:b/>
          <w:sz w:val="40"/>
          <w:szCs w:val="40"/>
        </w:rPr>
        <w:t xml:space="preserve">Програма </w:t>
      </w:r>
      <w:r w:rsidR="008F1AFB" w:rsidRPr="000D60A3">
        <w:rPr>
          <w:rFonts w:ascii="Times New Roman" w:hAnsi="Times New Roman" w:cs="Times New Roman"/>
          <w:b/>
          <w:sz w:val="40"/>
          <w:szCs w:val="40"/>
        </w:rPr>
        <w:t xml:space="preserve">облаштування укриттів з реалізацією супутніх проєктів на підприємствах та в установах, що </w:t>
      </w:r>
      <w:r w:rsidR="007E7A7D" w:rsidRPr="000D60A3">
        <w:rPr>
          <w:rFonts w:ascii="Times New Roman" w:hAnsi="Times New Roman" w:cs="Times New Roman"/>
          <w:b/>
          <w:sz w:val="40"/>
          <w:szCs w:val="40"/>
        </w:rPr>
        <w:t>організовують свою діяльність з використанням майна спільної комунальної  власності т</w:t>
      </w:r>
      <w:r w:rsidR="008F1AFB" w:rsidRPr="000D60A3">
        <w:rPr>
          <w:rFonts w:ascii="Times New Roman" w:hAnsi="Times New Roman" w:cs="Times New Roman"/>
          <w:b/>
          <w:sz w:val="40"/>
          <w:szCs w:val="40"/>
        </w:rPr>
        <w:t>ериторіальних громад сіл, селищ, міст Чернігівського району Чернігівської області у 2026 році</w:t>
      </w:r>
    </w:p>
    <w:p w14:paraId="18440AE6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2DE1E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FE018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4BF3A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8EAFC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BBA5D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93C27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5911C" w14:textId="77777777"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CE36B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D70A4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70537" w14:textId="6243420F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A2A24" w14:textId="77777777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43558" w14:textId="2821D34E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4233D" w14:textId="77777777" w:rsidR="00AE6609" w:rsidRDefault="00AE6609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F639B" w14:textId="77777777" w:rsidR="00F20A93" w:rsidRDefault="00F20A9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D2E37" w14:textId="77777777"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2C607" w14:textId="77777777"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3D06A" w14:textId="7867E081" w:rsidR="00AB07D3" w:rsidRDefault="008F1AFB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39CF2C21" w14:textId="77777777" w:rsidR="00CD15E2" w:rsidRDefault="00CD15E2" w:rsidP="002974B6">
      <w:pPr>
        <w:pStyle w:val="a6"/>
        <w:spacing w:line="322" w:lineRule="exact"/>
        <w:jc w:val="center"/>
        <w:rPr>
          <w:b/>
          <w:spacing w:val="-2"/>
        </w:rPr>
      </w:pPr>
    </w:p>
    <w:p w14:paraId="3E1656C5" w14:textId="77777777" w:rsidR="002974B6" w:rsidRPr="00FC0269" w:rsidRDefault="002974B6" w:rsidP="002974B6">
      <w:pPr>
        <w:pStyle w:val="a6"/>
        <w:spacing w:line="322" w:lineRule="exact"/>
        <w:jc w:val="center"/>
        <w:rPr>
          <w:b/>
        </w:rPr>
      </w:pPr>
      <w:r w:rsidRPr="00FC0269">
        <w:rPr>
          <w:b/>
          <w:spacing w:val="-2"/>
        </w:rPr>
        <w:lastRenderedPageBreak/>
        <w:t>ЗМІСТ</w:t>
      </w:r>
    </w:p>
    <w:p w14:paraId="00109DB5" w14:textId="455DFF41" w:rsidR="00325353" w:rsidRPr="008F1AFB" w:rsidRDefault="00AE6609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FB">
        <w:rPr>
          <w:rFonts w:ascii="Times New Roman" w:hAnsi="Times New Roman" w:cs="Times New Roman"/>
          <w:b/>
          <w:sz w:val="28"/>
          <w:szCs w:val="28"/>
        </w:rPr>
        <w:t>Програм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>и</w:t>
      </w:r>
      <w:r w:rsidRPr="008F1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 xml:space="preserve">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b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="008F1AFB" w:rsidRPr="008F1AFB">
        <w:rPr>
          <w:rFonts w:ascii="Times New Roman" w:hAnsi="Times New Roman" w:cs="Times New Roman"/>
          <w:b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</w:p>
    <w:p w14:paraId="187EEA65" w14:textId="77777777" w:rsidR="002D377C" w:rsidRDefault="002D377C" w:rsidP="002974B6">
      <w:pPr>
        <w:pStyle w:val="a6"/>
        <w:ind w:left="181"/>
        <w:jc w:val="center"/>
      </w:pPr>
    </w:p>
    <w:tbl>
      <w:tblPr>
        <w:tblStyle w:val="a8"/>
        <w:tblW w:w="9311" w:type="dxa"/>
        <w:tblInd w:w="181" w:type="dxa"/>
        <w:tblLook w:val="04A0" w:firstRow="1" w:lastRow="0" w:firstColumn="1" w:lastColumn="0" w:noHBand="0" w:noVBand="1"/>
      </w:tblPr>
      <w:tblGrid>
        <w:gridCol w:w="594"/>
        <w:gridCol w:w="7442"/>
        <w:gridCol w:w="1275"/>
      </w:tblGrid>
      <w:tr w:rsidR="0059443D" w14:paraId="30A50F6D" w14:textId="77777777" w:rsidTr="0059443D">
        <w:tc>
          <w:tcPr>
            <w:tcW w:w="594" w:type="dxa"/>
          </w:tcPr>
          <w:p w14:paraId="57F2DCAA" w14:textId="77777777" w:rsidR="0059443D" w:rsidRDefault="0059443D" w:rsidP="002974B6">
            <w:pPr>
              <w:pStyle w:val="a6"/>
              <w:jc w:val="center"/>
            </w:pPr>
            <w:r>
              <w:t>№</w:t>
            </w:r>
          </w:p>
          <w:p w14:paraId="1B084131" w14:textId="77777777" w:rsidR="0059443D" w:rsidRDefault="0059443D" w:rsidP="002974B6">
            <w:pPr>
              <w:pStyle w:val="a6"/>
              <w:jc w:val="center"/>
            </w:pPr>
            <w:r>
              <w:t>п/п</w:t>
            </w:r>
          </w:p>
        </w:tc>
        <w:tc>
          <w:tcPr>
            <w:tcW w:w="7442" w:type="dxa"/>
          </w:tcPr>
          <w:p w14:paraId="26B9B77D" w14:textId="77777777" w:rsidR="0059443D" w:rsidRDefault="0059443D" w:rsidP="002974B6">
            <w:pPr>
              <w:pStyle w:val="a6"/>
              <w:jc w:val="center"/>
            </w:pPr>
            <w:r>
              <w:t>Назва розділу</w:t>
            </w:r>
          </w:p>
        </w:tc>
        <w:tc>
          <w:tcPr>
            <w:tcW w:w="1275" w:type="dxa"/>
          </w:tcPr>
          <w:p w14:paraId="3DC10336" w14:textId="77777777" w:rsidR="0059443D" w:rsidRDefault="0059443D" w:rsidP="002974B6">
            <w:pPr>
              <w:pStyle w:val="a6"/>
              <w:jc w:val="center"/>
            </w:pPr>
            <w:r>
              <w:t>сторінка</w:t>
            </w:r>
          </w:p>
        </w:tc>
      </w:tr>
      <w:tr w:rsidR="0059443D" w14:paraId="67058688" w14:textId="77777777" w:rsidTr="0059443D">
        <w:tc>
          <w:tcPr>
            <w:tcW w:w="594" w:type="dxa"/>
          </w:tcPr>
          <w:p w14:paraId="474D9626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06860993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5F29F0BE" w14:textId="77777777" w:rsidR="0059443D" w:rsidRDefault="0059443D" w:rsidP="002974B6">
            <w:pPr>
              <w:pStyle w:val="a6"/>
              <w:jc w:val="center"/>
            </w:pPr>
          </w:p>
        </w:tc>
      </w:tr>
      <w:tr w:rsidR="0059443D" w14:paraId="3A644934" w14:textId="77777777" w:rsidTr="0059443D">
        <w:tc>
          <w:tcPr>
            <w:tcW w:w="594" w:type="dxa"/>
          </w:tcPr>
          <w:p w14:paraId="5A07039E" w14:textId="77777777" w:rsidR="0059443D" w:rsidRPr="002D377C" w:rsidRDefault="0059443D" w:rsidP="002D377C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contextualSpacing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42" w:type="dxa"/>
          </w:tcPr>
          <w:p w14:paraId="4F437B13" w14:textId="2781D2D6" w:rsidR="008F1AFB" w:rsidRPr="008F1AFB" w:rsidRDefault="0059443D" w:rsidP="008F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609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8F1AFB" w:rsidRPr="008F1A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облаштування укриттів з реалізацією супутніх проєктів на підприємствах та в установах, що </w:t>
            </w:r>
            <w:r w:rsidR="007E7A7D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організовують свою діяльність з використанням майна спільної комунальної  власності </w:t>
            </w:r>
            <w:r w:rsidR="008F1AFB" w:rsidRPr="008F1AFB">
              <w:rPr>
                <w:rFonts w:ascii="Times New Roman" w:hAnsi="Times New Roman" w:cs="Times New Roman"/>
                <w:sz w:val="28"/>
                <w:szCs w:val="28"/>
              </w:rPr>
              <w:t>територіальних громад сіл, селищ, міст Чернігівського району Чернігівської області у 2026 році</w:t>
            </w:r>
          </w:p>
          <w:p w14:paraId="5A22BA09" w14:textId="3015CC18" w:rsidR="0059443D" w:rsidRPr="00AE6609" w:rsidRDefault="0059443D" w:rsidP="00AE6609">
            <w:pPr>
              <w:pStyle w:val="a6"/>
              <w:ind w:left="105"/>
            </w:pPr>
          </w:p>
        </w:tc>
        <w:tc>
          <w:tcPr>
            <w:tcW w:w="1275" w:type="dxa"/>
          </w:tcPr>
          <w:p w14:paraId="0147CBDB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3</w:t>
            </w:r>
          </w:p>
        </w:tc>
      </w:tr>
      <w:tr w:rsidR="0059443D" w14:paraId="329ECEC7" w14:textId="77777777" w:rsidTr="00EA19C9">
        <w:trPr>
          <w:trHeight w:val="92"/>
        </w:trPr>
        <w:tc>
          <w:tcPr>
            <w:tcW w:w="594" w:type="dxa"/>
          </w:tcPr>
          <w:p w14:paraId="34593605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5D7A32DC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33FE01FB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1F12EDEB" w14:textId="77777777" w:rsidTr="0059443D">
        <w:tc>
          <w:tcPr>
            <w:tcW w:w="594" w:type="dxa"/>
          </w:tcPr>
          <w:p w14:paraId="116F84E8" w14:textId="77777777" w:rsidR="0059443D" w:rsidRDefault="0059443D" w:rsidP="002974B6">
            <w:pPr>
              <w:pStyle w:val="a6"/>
              <w:jc w:val="center"/>
            </w:pPr>
            <w:r>
              <w:t>2</w:t>
            </w:r>
          </w:p>
        </w:tc>
        <w:tc>
          <w:tcPr>
            <w:tcW w:w="7442" w:type="dxa"/>
          </w:tcPr>
          <w:p w14:paraId="7E4A7F3C" w14:textId="77777777" w:rsidR="0059443D" w:rsidRPr="0059443D" w:rsidRDefault="0059443D" w:rsidP="0059443D">
            <w:pPr>
              <w:pStyle w:val="a6"/>
            </w:pPr>
            <w:r w:rsidRPr="0059443D">
              <w:t>Обґрунтування необхідності прийняття Програми</w:t>
            </w:r>
          </w:p>
        </w:tc>
        <w:tc>
          <w:tcPr>
            <w:tcW w:w="1275" w:type="dxa"/>
          </w:tcPr>
          <w:p w14:paraId="0B002187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4</w:t>
            </w:r>
          </w:p>
        </w:tc>
      </w:tr>
      <w:tr w:rsidR="0059443D" w14:paraId="1AC40517" w14:textId="77777777" w:rsidTr="0059443D">
        <w:tc>
          <w:tcPr>
            <w:tcW w:w="594" w:type="dxa"/>
          </w:tcPr>
          <w:p w14:paraId="343E1ADA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4D98E5CD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7DB4C3AF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7AD4E48A" w14:textId="77777777" w:rsidTr="0059443D">
        <w:tc>
          <w:tcPr>
            <w:tcW w:w="594" w:type="dxa"/>
          </w:tcPr>
          <w:p w14:paraId="6D040836" w14:textId="77777777" w:rsidR="0059443D" w:rsidRDefault="0059443D" w:rsidP="002974B6">
            <w:pPr>
              <w:pStyle w:val="a6"/>
              <w:jc w:val="center"/>
            </w:pPr>
            <w:r>
              <w:t>3</w:t>
            </w:r>
          </w:p>
        </w:tc>
        <w:tc>
          <w:tcPr>
            <w:tcW w:w="7442" w:type="dxa"/>
          </w:tcPr>
          <w:p w14:paraId="4EBBFD0C" w14:textId="578A7CA7" w:rsidR="0059443D" w:rsidRPr="0059443D" w:rsidRDefault="0059443D" w:rsidP="005F27F2">
            <w:pPr>
              <w:pStyle w:val="a6"/>
              <w:jc w:val="both"/>
            </w:pPr>
            <w:r w:rsidRPr="0059443D">
              <w:rPr>
                <w:rFonts w:eastAsia="TimesNewRoman"/>
                <w:color w:val="000000"/>
              </w:rPr>
              <w:t>Визначення проблеми, на розв’язання якої орієнтована Програм</w:t>
            </w:r>
            <w:r w:rsidR="005F27F2">
              <w:rPr>
                <w:rFonts w:eastAsia="TimesNewRoman"/>
                <w:color w:val="000000"/>
              </w:rPr>
              <w:t>а</w:t>
            </w:r>
          </w:p>
        </w:tc>
        <w:tc>
          <w:tcPr>
            <w:tcW w:w="1275" w:type="dxa"/>
          </w:tcPr>
          <w:p w14:paraId="1CE791E6" w14:textId="77777777" w:rsidR="0059443D" w:rsidRPr="00F20A93" w:rsidRDefault="00D321F1" w:rsidP="002974B6">
            <w:pPr>
              <w:pStyle w:val="a6"/>
              <w:jc w:val="center"/>
            </w:pPr>
            <w:r w:rsidRPr="00F20A93">
              <w:t>4</w:t>
            </w:r>
          </w:p>
        </w:tc>
      </w:tr>
      <w:tr w:rsidR="0059443D" w14:paraId="1136CDBF" w14:textId="77777777" w:rsidTr="0059443D">
        <w:tc>
          <w:tcPr>
            <w:tcW w:w="594" w:type="dxa"/>
          </w:tcPr>
          <w:p w14:paraId="545086FB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305726F9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1A7EE57E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36A6E9B8" w14:textId="77777777" w:rsidTr="0059443D">
        <w:tc>
          <w:tcPr>
            <w:tcW w:w="594" w:type="dxa"/>
          </w:tcPr>
          <w:p w14:paraId="7E7FC9FC" w14:textId="77777777" w:rsidR="0059443D" w:rsidRDefault="0059443D" w:rsidP="002974B6">
            <w:pPr>
              <w:pStyle w:val="a6"/>
              <w:jc w:val="center"/>
            </w:pPr>
            <w:r>
              <w:t>4</w:t>
            </w:r>
          </w:p>
        </w:tc>
        <w:tc>
          <w:tcPr>
            <w:tcW w:w="7442" w:type="dxa"/>
          </w:tcPr>
          <w:p w14:paraId="0774D232" w14:textId="77777777" w:rsidR="0059443D" w:rsidRDefault="0059443D" w:rsidP="0059443D">
            <w:r w:rsidRPr="0059443D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1275" w:type="dxa"/>
          </w:tcPr>
          <w:p w14:paraId="27B06F34" w14:textId="77777777" w:rsidR="0059443D" w:rsidRPr="00F20A93" w:rsidRDefault="00046299" w:rsidP="002974B6">
            <w:pPr>
              <w:pStyle w:val="a6"/>
              <w:jc w:val="center"/>
            </w:pPr>
            <w:r w:rsidRPr="00F20A93">
              <w:t>6</w:t>
            </w:r>
          </w:p>
        </w:tc>
      </w:tr>
      <w:tr w:rsidR="0059443D" w14:paraId="71B37970" w14:textId="77777777" w:rsidTr="0059443D">
        <w:tc>
          <w:tcPr>
            <w:tcW w:w="594" w:type="dxa"/>
          </w:tcPr>
          <w:p w14:paraId="3C610ACA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71E7C424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635C9455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2DDA5435" w14:textId="77777777" w:rsidTr="0059443D">
        <w:tc>
          <w:tcPr>
            <w:tcW w:w="594" w:type="dxa"/>
          </w:tcPr>
          <w:p w14:paraId="0D46A17F" w14:textId="77777777" w:rsidR="0059443D" w:rsidRDefault="0059443D" w:rsidP="002974B6">
            <w:pPr>
              <w:pStyle w:val="a6"/>
              <w:jc w:val="center"/>
            </w:pPr>
            <w:r>
              <w:t>5</w:t>
            </w:r>
          </w:p>
        </w:tc>
        <w:tc>
          <w:tcPr>
            <w:tcW w:w="7442" w:type="dxa"/>
          </w:tcPr>
          <w:p w14:paraId="69AE3683" w14:textId="77777777" w:rsidR="0059443D" w:rsidRPr="0059443D" w:rsidRDefault="0059443D" w:rsidP="0059443D">
            <w:pPr>
              <w:pStyle w:val="a6"/>
            </w:pPr>
            <w:r w:rsidRPr="0059443D">
              <w:t>Фінансування Програми</w:t>
            </w:r>
          </w:p>
        </w:tc>
        <w:tc>
          <w:tcPr>
            <w:tcW w:w="1275" w:type="dxa"/>
          </w:tcPr>
          <w:p w14:paraId="5B6E3454" w14:textId="77777777" w:rsidR="0059443D" w:rsidRPr="00F20A93" w:rsidRDefault="00046299" w:rsidP="002974B6">
            <w:pPr>
              <w:pStyle w:val="a6"/>
              <w:jc w:val="center"/>
            </w:pPr>
            <w:r w:rsidRPr="00F20A93">
              <w:t>6</w:t>
            </w:r>
          </w:p>
        </w:tc>
      </w:tr>
      <w:tr w:rsidR="002F681C" w14:paraId="01D95909" w14:textId="77777777" w:rsidTr="0059443D">
        <w:tc>
          <w:tcPr>
            <w:tcW w:w="594" w:type="dxa"/>
          </w:tcPr>
          <w:p w14:paraId="52428ECA" w14:textId="77777777" w:rsidR="002F681C" w:rsidRDefault="002F681C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5E6CAEC7" w14:textId="77777777" w:rsidR="002F681C" w:rsidRPr="0059443D" w:rsidRDefault="002F681C" w:rsidP="0059443D">
            <w:pPr>
              <w:pStyle w:val="a6"/>
            </w:pPr>
          </w:p>
        </w:tc>
        <w:tc>
          <w:tcPr>
            <w:tcW w:w="1275" w:type="dxa"/>
          </w:tcPr>
          <w:p w14:paraId="0A79E881" w14:textId="77777777" w:rsidR="002F681C" w:rsidRPr="00F20A93" w:rsidRDefault="002F681C" w:rsidP="002974B6">
            <w:pPr>
              <w:pStyle w:val="a6"/>
              <w:jc w:val="center"/>
            </w:pPr>
          </w:p>
        </w:tc>
      </w:tr>
      <w:tr w:rsidR="002F681C" w14:paraId="20ECB201" w14:textId="77777777" w:rsidTr="0059443D">
        <w:tc>
          <w:tcPr>
            <w:tcW w:w="594" w:type="dxa"/>
          </w:tcPr>
          <w:p w14:paraId="66BF9093" w14:textId="61E64F19" w:rsidR="002F681C" w:rsidRDefault="002F681C" w:rsidP="002974B6">
            <w:pPr>
              <w:pStyle w:val="a6"/>
              <w:jc w:val="center"/>
            </w:pPr>
            <w:r>
              <w:t>6</w:t>
            </w:r>
          </w:p>
        </w:tc>
        <w:tc>
          <w:tcPr>
            <w:tcW w:w="7442" w:type="dxa"/>
          </w:tcPr>
          <w:p w14:paraId="5E1A48EB" w14:textId="07A79274" w:rsidR="002F681C" w:rsidRPr="0059443D" w:rsidRDefault="002F681C" w:rsidP="0059443D">
            <w:pPr>
              <w:pStyle w:val="a6"/>
            </w:pPr>
            <w:r>
              <w:t>Етапи реалізації Програми</w:t>
            </w:r>
          </w:p>
        </w:tc>
        <w:tc>
          <w:tcPr>
            <w:tcW w:w="1275" w:type="dxa"/>
          </w:tcPr>
          <w:p w14:paraId="316C4054" w14:textId="16A2ECB1" w:rsidR="002F681C" w:rsidRPr="00F20A93" w:rsidRDefault="002F681C" w:rsidP="002974B6">
            <w:pPr>
              <w:pStyle w:val="a6"/>
              <w:jc w:val="center"/>
            </w:pPr>
            <w:r>
              <w:t>6</w:t>
            </w:r>
          </w:p>
        </w:tc>
      </w:tr>
      <w:tr w:rsidR="0059443D" w14:paraId="1B221B41" w14:textId="77777777" w:rsidTr="0059443D">
        <w:tc>
          <w:tcPr>
            <w:tcW w:w="594" w:type="dxa"/>
          </w:tcPr>
          <w:p w14:paraId="2BDD38FE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60E0238A" w14:textId="77777777"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14:paraId="11C058FA" w14:textId="77777777" w:rsidR="0059443D" w:rsidRPr="00F20A93" w:rsidRDefault="0059443D" w:rsidP="002974B6">
            <w:pPr>
              <w:pStyle w:val="a6"/>
              <w:jc w:val="center"/>
            </w:pPr>
          </w:p>
        </w:tc>
      </w:tr>
      <w:tr w:rsidR="0059443D" w14:paraId="236FCE36" w14:textId="77777777" w:rsidTr="0059443D">
        <w:tc>
          <w:tcPr>
            <w:tcW w:w="594" w:type="dxa"/>
          </w:tcPr>
          <w:p w14:paraId="067C5B71" w14:textId="7A992E36" w:rsidR="0059443D" w:rsidRDefault="00FB2E8F" w:rsidP="002974B6">
            <w:pPr>
              <w:pStyle w:val="a6"/>
              <w:jc w:val="center"/>
            </w:pPr>
            <w:r>
              <w:t>7</w:t>
            </w:r>
          </w:p>
        </w:tc>
        <w:tc>
          <w:tcPr>
            <w:tcW w:w="7442" w:type="dxa"/>
          </w:tcPr>
          <w:p w14:paraId="6BCCB4D2" w14:textId="77777777" w:rsidR="0059443D" w:rsidRPr="0059443D" w:rsidRDefault="0059443D" w:rsidP="0059443D">
            <w:pPr>
              <w:pStyle w:val="a6"/>
            </w:pPr>
            <w:r w:rsidRPr="0059443D">
              <w:t>Очікувані результати</w:t>
            </w:r>
          </w:p>
        </w:tc>
        <w:tc>
          <w:tcPr>
            <w:tcW w:w="1275" w:type="dxa"/>
          </w:tcPr>
          <w:p w14:paraId="2741D407" w14:textId="35AC5ED2" w:rsidR="0059443D" w:rsidRPr="00F20A93" w:rsidRDefault="002F681C" w:rsidP="002974B6">
            <w:pPr>
              <w:pStyle w:val="a6"/>
              <w:jc w:val="center"/>
            </w:pPr>
            <w:r>
              <w:t>7</w:t>
            </w:r>
          </w:p>
        </w:tc>
      </w:tr>
      <w:tr w:rsidR="0059443D" w14:paraId="0703C3F8" w14:textId="77777777" w:rsidTr="0059443D">
        <w:tc>
          <w:tcPr>
            <w:tcW w:w="594" w:type="dxa"/>
          </w:tcPr>
          <w:p w14:paraId="1346B3E7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1A7066EF" w14:textId="77777777"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14:paraId="65299346" w14:textId="77777777" w:rsidR="0059443D" w:rsidRPr="00EA19C9" w:rsidRDefault="0059443D" w:rsidP="002974B6">
            <w:pPr>
              <w:pStyle w:val="a6"/>
              <w:jc w:val="center"/>
              <w:rPr>
                <w:highlight w:val="yellow"/>
              </w:rPr>
            </w:pPr>
          </w:p>
        </w:tc>
      </w:tr>
      <w:tr w:rsidR="0059443D" w14:paraId="36D05813" w14:textId="77777777" w:rsidTr="0059443D">
        <w:tc>
          <w:tcPr>
            <w:tcW w:w="594" w:type="dxa"/>
          </w:tcPr>
          <w:p w14:paraId="3681A4E9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14:paraId="26A051BE" w14:textId="77777777"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14:paraId="6F6CAA5B" w14:textId="77777777" w:rsidR="0059443D" w:rsidRDefault="0059443D" w:rsidP="002974B6">
            <w:pPr>
              <w:pStyle w:val="a6"/>
              <w:jc w:val="center"/>
            </w:pPr>
          </w:p>
        </w:tc>
      </w:tr>
    </w:tbl>
    <w:p w14:paraId="71CFA3D8" w14:textId="77777777" w:rsidR="002D377C" w:rsidRDefault="002D377C" w:rsidP="002974B6">
      <w:pPr>
        <w:pStyle w:val="a6"/>
        <w:ind w:left="181"/>
        <w:jc w:val="center"/>
      </w:pPr>
    </w:p>
    <w:p w14:paraId="45CD9898" w14:textId="77777777" w:rsidR="002D377C" w:rsidRDefault="002D377C" w:rsidP="002974B6">
      <w:pPr>
        <w:pStyle w:val="a6"/>
        <w:ind w:left="181"/>
        <w:jc w:val="center"/>
      </w:pPr>
    </w:p>
    <w:p w14:paraId="7B63D442" w14:textId="77777777" w:rsidR="002D377C" w:rsidRDefault="002D377C" w:rsidP="002974B6">
      <w:pPr>
        <w:pStyle w:val="a6"/>
        <w:ind w:left="181"/>
        <w:jc w:val="center"/>
      </w:pPr>
    </w:p>
    <w:p w14:paraId="3FD2EE66" w14:textId="77777777" w:rsidR="002D377C" w:rsidRPr="002974B6" w:rsidRDefault="002D377C" w:rsidP="002974B6">
      <w:pPr>
        <w:pStyle w:val="a6"/>
        <w:ind w:left="181"/>
        <w:jc w:val="center"/>
      </w:pPr>
    </w:p>
    <w:p w14:paraId="1A1093CD" w14:textId="77777777"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2E3A9" w14:textId="786257A5"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952F8" w14:textId="138756F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FF55B" w14:textId="1085B0E0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F4389" w14:textId="7777777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249AD" w14:textId="69049B43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5453C" w14:textId="77777777" w:rsidR="00FB2E8F" w:rsidRDefault="00FB2E8F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6F8F" w14:textId="1C7EEEC7" w:rsidR="008F1AFB" w:rsidRDefault="008F1AF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69F18" w14:textId="77777777" w:rsidR="00B30065" w:rsidRPr="009E58F9" w:rsidRDefault="00B30065" w:rsidP="00B30065">
      <w:pPr>
        <w:pStyle w:val="a5"/>
        <w:widowControl w:val="0"/>
        <w:numPr>
          <w:ilvl w:val="0"/>
          <w:numId w:val="2"/>
        </w:numPr>
        <w:tabs>
          <w:tab w:val="left" w:pos="4545"/>
        </w:tabs>
        <w:autoSpaceDE w:val="0"/>
        <w:autoSpaceDN w:val="0"/>
        <w:spacing w:before="83" w:after="0" w:line="240" w:lineRule="auto"/>
        <w:ind w:left="4545" w:hanging="268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pacing w:val="-2"/>
          <w:sz w:val="28"/>
        </w:rPr>
        <w:lastRenderedPageBreak/>
        <w:t>ПАСПОРТ</w:t>
      </w:r>
    </w:p>
    <w:p w14:paraId="4B223110" w14:textId="77777777" w:rsidR="009E58F9" w:rsidRPr="004E2D57" w:rsidRDefault="009E58F9" w:rsidP="009E58F9">
      <w:pPr>
        <w:pStyle w:val="a5"/>
        <w:widowControl w:val="0"/>
        <w:tabs>
          <w:tab w:val="left" w:pos="4545"/>
        </w:tabs>
        <w:autoSpaceDE w:val="0"/>
        <w:autoSpaceDN w:val="0"/>
        <w:spacing w:before="83" w:after="0" w:line="240" w:lineRule="auto"/>
        <w:ind w:left="4545"/>
        <w:contextualSpacing w:val="0"/>
        <w:rPr>
          <w:rFonts w:ascii="Times New Roman" w:hAnsi="Times New Roman" w:cs="Times New Roman"/>
          <w:b/>
          <w:sz w:val="28"/>
        </w:rPr>
      </w:pPr>
    </w:p>
    <w:p w14:paraId="756F5799" w14:textId="257C1C8E" w:rsidR="008F1AFB" w:rsidRPr="008F1AFB" w:rsidRDefault="008F1AFB" w:rsidP="008F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FB">
        <w:rPr>
          <w:rFonts w:ascii="Times New Roman" w:hAnsi="Times New Roman" w:cs="Times New Roman"/>
          <w:b/>
          <w:sz w:val="28"/>
          <w:szCs w:val="28"/>
        </w:rPr>
        <w:t xml:space="preserve">Програми 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b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Pr="008F1AFB">
        <w:rPr>
          <w:rFonts w:ascii="Times New Roman" w:hAnsi="Times New Roman" w:cs="Times New Roman"/>
          <w:b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</w:p>
    <w:p w14:paraId="7D6B5BB5" w14:textId="77777777" w:rsidR="009E58F9" w:rsidRDefault="009E58F9" w:rsidP="004E2D57">
      <w:pPr>
        <w:spacing w:before="3"/>
        <w:ind w:left="379" w:hanging="1"/>
        <w:jc w:val="center"/>
        <w:rPr>
          <w:b/>
          <w:spacing w:val="-4"/>
          <w:sz w:val="28"/>
        </w:rPr>
      </w:pPr>
    </w:p>
    <w:tbl>
      <w:tblPr>
        <w:tblStyle w:val="TableNormal"/>
        <w:tblW w:w="961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65"/>
        <w:gridCol w:w="5924"/>
      </w:tblGrid>
      <w:tr w:rsidR="00B30065" w:rsidRPr="00B406E0" w14:paraId="14B759C4" w14:textId="77777777" w:rsidTr="006C158E">
        <w:trPr>
          <w:trHeight w:val="440"/>
        </w:trPr>
        <w:tc>
          <w:tcPr>
            <w:tcW w:w="423" w:type="dxa"/>
          </w:tcPr>
          <w:p w14:paraId="1AAA334E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265" w:type="dxa"/>
          </w:tcPr>
          <w:p w14:paraId="0E7EF741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Ініціатор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розроблення</w:t>
            </w:r>
          </w:p>
          <w:p w14:paraId="37E029C4" w14:textId="77777777" w:rsidR="00B30065" w:rsidRPr="003D1FE4" w:rsidRDefault="00B30065" w:rsidP="006C158E">
            <w:pPr>
              <w:pStyle w:val="TableParagraph"/>
              <w:spacing w:line="311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2DAF240A" w14:textId="68A633E9" w:rsidR="00B30065" w:rsidRPr="003D1FE4" w:rsidRDefault="005F27F2" w:rsidP="006E3232">
            <w:pPr>
              <w:pStyle w:val="TableParagraph"/>
              <w:spacing w:before="153"/>
              <w:ind w:left="107"/>
              <w:rPr>
                <w:spacing w:val="-2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="00B30065" w:rsidRPr="003D1FE4">
              <w:rPr>
                <w:sz w:val="26"/>
                <w:szCs w:val="26"/>
                <w:lang w:val="uk-UA"/>
              </w:rPr>
              <w:t>айонна</w:t>
            </w:r>
            <w:r w:rsidR="00B30065"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z w:val="26"/>
                <w:szCs w:val="26"/>
                <w:lang w:val="uk-UA"/>
              </w:rPr>
              <w:t>державна</w:t>
            </w:r>
            <w:r w:rsidR="00B30065"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>адміністрація</w:t>
            </w:r>
            <w:r w:rsidR="00AE6609">
              <w:rPr>
                <w:spacing w:val="-2"/>
                <w:sz w:val="26"/>
                <w:szCs w:val="26"/>
                <w:lang w:val="uk-UA"/>
              </w:rPr>
              <w:t xml:space="preserve"> Чернігівської області,</w:t>
            </w:r>
            <w:r w:rsidR="006E3232" w:rsidRPr="003D1FE4">
              <w:rPr>
                <w:spacing w:val="-2"/>
                <w:sz w:val="26"/>
                <w:szCs w:val="26"/>
                <w:lang w:val="uk-UA"/>
              </w:rPr>
              <w:t xml:space="preserve"> Чернігівська районна рада</w:t>
            </w:r>
            <w:r w:rsidR="00AE6609">
              <w:rPr>
                <w:spacing w:val="-2"/>
                <w:sz w:val="26"/>
                <w:szCs w:val="26"/>
                <w:lang w:val="uk-UA"/>
              </w:rPr>
              <w:t xml:space="preserve"> Чернігівської області  </w:t>
            </w:r>
          </w:p>
          <w:p w14:paraId="33065353" w14:textId="77777777" w:rsidR="0053378E" w:rsidRPr="003D1FE4" w:rsidRDefault="0053378E" w:rsidP="006E3232">
            <w:pPr>
              <w:pStyle w:val="TableParagraph"/>
              <w:spacing w:before="153"/>
              <w:ind w:left="107"/>
              <w:rPr>
                <w:sz w:val="26"/>
                <w:szCs w:val="26"/>
                <w:lang w:val="uk-UA"/>
              </w:rPr>
            </w:pPr>
          </w:p>
        </w:tc>
      </w:tr>
      <w:tr w:rsidR="00B30065" w:rsidRPr="00B406E0" w14:paraId="60F91328" w14:textId="77777777" w:rsidTr="006C158E">
        <w:trPr>
          <w:trHeight w:val="1541"/>
        </w:trPr>
        <w:tc>
          <w:tcPr>
            <w:tcW w:w="423" w:type="dxa"/>
          </w:tcPr>
          <w:p w14:paraId="58FB7A09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265" w:type="dxa"/>
          </w:tcPr>
          <w:p w14:paraId="42859033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розроблення</w:t>
            </w:r>
            <w:r w:rsidRPr="003D1FE4">
              <w:rPr>
                <w:spacing w:val="-1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4088F3AD" w14:textId="1B913BC1" w:rsidR="00EA19C9" w:rsidRPr="003D1FE4" w:rsidRDefault="004158F8" w:rsidP="00AE6609">
            <w:pPr>
              <w:pStyle w:val="TableParagraph"/>
              <w:spacing w:line="308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Бюджетний</w:t>
            </w:r>
            <w:r w:rsidR="00AE6609">
              <w:rPr>
                <w:sz w:val="26"/>
                <w:szCs w:val="26"/>
                <w:lang w:val="uk-UA"/>
              </w:rPr>
              <w:t xml:space="preserve"> та </w:t>
            </w:r>
            <w:r w:rsidRPr="003D1FE4">
              <w:rPr>
                <w:sz w:val="26"/>
                <w:szCs w:val="26"/>
                <w:lang w:val="uk-UA"/>
              </w:rPr>
              <w:t>Цивільний кодекси України, Закони України «Про місцеве самоврядування в Україні», «Про передачу об'єктів  права  державної  та комунальної власності»,  «Про оренду державного та комунального майна»</w:t>
            </w:r>
          </w:p>
        </w:tc>
      </w:tr>
      <w:tr w:rsidR="00B30065" w:rsidRPr="00B406E0" w14:paraId="2CC6D4FC" w14:textId="77777777" w:rsidTr="006C158E">
        <w:trPr>
          <w:trHeight w:val="496"/>
        </w:trPr>
        <w:tc>
          <w:tcPr>
            <w:tcW w:w="423" w:type="dxa"/>
          </w:tcPr>
          <w:p w14:paraId="4E60C12B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265" w:type="dxa"/>
          </w:tcPr>
          <w:p w14:paraId="70DF6E14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Розробник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7207B565" w14:textId="258AD2E4" w:rsidR="00EA19C9" w:rsidRPr="003D1FE4" w:rsidRDefault="005F27F2" w:rsidP="00AE6609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Pr="003D1FE4">
              <w:rPr>
                <w:sz w:val="26"/>
                <w:szCs w:val="26"/>
                <w:lang w:val="uk-UA"/>
              </w:rPr>
              <w:t>айонна</w:t>
            </w:r>
            <w:r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B57F88">
              <w:rPr>
                <w:sz w:val="26"/>
                <w:szCs w:val="26"/>
                <w:lang w:val="uk-UA"/>
              </w:rPr>
              <w:t>державна адміністрація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</w:p>
        </w:tc>
      </w:tr>
      <w:tr w:rsidR="00B30065" w:rsidRPr="00B406E0" w14:paraId="240119A1" w14:textId="77777777" w:rsidTr="006C158E">
        <w:trPr>
          <w:trHeight w:val="558"/>
        </w:trPr>
        <w:tc>
          <w:tcPr>
            <w:tcW w:w="423" w:type="dxa"/>
          </w:tcPr>
          <w:p w14:paraId="62E59399" w14:textId="77777777" w:rsidR="00B30065" w:rsidRPr="003D1FE4" w:rsidRDefault="00B30065" w:rsidP="006C158E">
            <w:pPr>
              <w:pStyle w:val="TableParagraph"/>
              <w:spacing w:line="317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265" w:type="dxa"/>
          </w:tcPr>
          <w:p w14:paraId="1C5C3C6F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Відповідальний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 xml:space="preserve">виконавець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747E1539" w14:textId="0312BE5F" w:rsidR="0053378E" w:rsidRPr="003D1FE4" w:rsidRDefault="005B685B" w:rsidP="008F1AFB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Керівники підприємств</w:t>
            </w:r>
            <w:r w:rsidR="00AE6609">
              <w:rPr>
                <w:sz w:val="26"/>
                <w:szCs w:val="26"/>
                <w:lang w:val="uk-UA"/>
              </w:rPr>
              <w:t xml:space="preserve"> та установ</w:t>
            </w:r>
            <w:r w:rsidRPr="003D1FE4">
              <w:rPr>
                <w:sz w:val="26"/>
                <w:szCs w:val="26"/>
                <w:lang w:val="uk-UA"/>
              </w:rPr>
              <w:t xml:space="preserve">, </w:t>
            </w:r>
            <w:r w:rsidR="00B57F88">
              <w:rPr>
                <w:sz w:val="26"/>
                <w:szCs w:val="26"/>
                <w:lang w:val="uk-UA"/>
              </w:rPr>
              <w:t>засновником яких є Чернігівська районна рада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B57F88">
              <w:rPr>
                <w:sz w:val="26"/>
                <w:szCs w:val="26"/>
                <w:lang w:val="uk-UA"/>
              </w:rPr>
              <w:t xml:space="preserve"> та які провадять свою діяльність на основі майна спільної комунальної власності сіл, селищ, міст Чернігівського району </w:t>
            </w:r>
          </w:p>
        </w:tc>
      </w:tr>
      <w:tr w:rsidR="00B30065" w:rsidRPr="00B406E0" w14:paraId="1537C9E9" w14:textId="77777777" w:rsidTr="006C158E">
        <w:trPr>
          <w:trHeight w:val="880"/>
        </w:trPr>
        <w:tc>
          <w:tcPr>
            <w:tcW w:w="423" w:type="dxa"/>
          </w:tcPr>
          <w:p w14:paraId="5940FAF2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3265" w:type="dxa"/>
          </w:tcPr>
          <w:p w14:paraId="2CE7FE5E" w14:textId="77777777" w:rsidR="00B30065" w:rsidRPr="003D1FE4" w:rsidRDefault="00B30065" w:rsidP="006C158E">
            <w:pPr>
              <w:pStyle w:val="TableParagraph"/>
              <w:spacing w:line="315" w:lineRule="exact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Учасники</w:t>
            </w:r>
            <w:r w:rsidRPr="003D1FE4">
              <w:rPr>
                <w:spacing w:val="-5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924" w:type="dxa"/>
          </w:tcPr>
          <w:p w14:paraId="20B923F0" w14:textId="0BE1CB35" w:rsidR="00B57F88" w:rsidRPr="003D1FE4" w:rsidRDefault="005F27F2" w:rsidP="00B57F88">
            <w:pPr>
              <w:pStyle w:val="TableParagraph"/>
              <w:ind w:left="10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Чернігівська р</w:t>
            </w:r>
            <w:r w:rsidRPr="003D1FE4">
              <w:rPr>
                <w:sz w:val="26"/>
                <w:szCs w:val="26"/>
                <w:lang w:val="uk-UA"/>
              </w:rPr>
              <w:t>айонна</w:t>
            </w:r>
            <w:r w:rsidRPr="003D1FE4">
              <w:rPr>
                <w:spacing w:val="-10"/>
                <w:sz w:val="26"/>
                <w:szCs w:val="26"/>
                <w:lang w:val="uk-UA"/>
              </w:rPr>
              <w:t xml:space="preserve"> </w:t>
            </w:r>
            <w:r w:rsidR="00DF5D70" w:rsidRPr="003D1FE4">
              <w:rPr>
                <w:sz w:val="26"/>
                <w:szCs w:val="26"/>
                <w:lang w:val="uk-UA"/>
              </w:rPr>
              <w:t>державна адміністрація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DF5D70" w:rsidRPr="003D1FE4">
              <w:rPr>
                <w:sz w:val="26"/>
                <w:szCs w:val="26"/>
                <w:lang w:val="uk-UA"/>
              </w:rPr>
              <w:t xml:space="preserve">, </w:t>
            </w:r>
            <w:r w:rsidR="008F1AFB">
              <w:rPr>
                <w:sz w:val="26"/>
                <w:szCs w:val="26"/>
                <w:lang w:val="uk-UA"/>
              </w:rPr>
              <w:t>Ч</w:t>
            </w:r>
            <w:r w:rsidR="00DF5D70" w:rsidRPr="003D1FE4">
              <w:rPr>
                <w:sz w:val="26"/>
                <w:szCs w:val="26"/>
                <w:lang w:val="uk-UA"/>
              </w:rPr>
              <w:t>ернігівська районна рада</w:t>
            </w:r>
            <w:r w:rsidR="00AE6609">
              <w:rPr>
                <w:sz w:val="26"/>
                <w:szCs w:val="26"/>
                <w:lang w:val="uk-UA"/>
              </w:rPr>
              <w:t xml:space="preserve"> Чернігівської області</w:t>
            </w:r>
            <w:r w:rsidR="00DF5D70" w:rsidRPr="003D1FE4">
              <w:rPr>
                <w:sz w:val="26"/>
                <w:szCs w:val="26"/>
                <w:lang w:val="uk-UA"/>
              </w:rPr>
              <w:t xml:space="preserve">, </w:t>
            </w:r>
            <w:r w:rsidR="008F1AFB">
              <w:rPr>
                <w:sz w:val="26"/>
                <w:szCs w:val="26"/>
                <w:lang w:val="uk-UA"/>
              </w:rPr>
              <w:t>ф</w:t>
            </w:r>
            <w:r w:rsidR="00DF5D70" w:rsidRPr="003D1FE4">
              <w:rPr>
                <w:sz w:val="26"/>
                <w:szCs w:val="26"/>
                <w:lang w:val="uk-UA"/>
              </w:rPr>
              <w:t>інансовий відділ Чернігівської районної державної адміністрації, у</w:t>
            </w:r>
            <w:r w:rsidR="00F76A8C" w:rsidRPr="003D1FE4">
              <w:rPr>
                <w:sz w:val="26"/>
                <w:szCs w:val="26"/>
                <w:lang w:val="uk-UA"/>
              </w:rPr>
              <w:t>ста</w:t>
            </w:r>
            <w:r w:rsidR="0031201D" w:rsidRPr="003D1FE4">
              <w:rPr>
                <w:sz w:val="26"/>
                <w:szCs w:val="26"/>
                <w:lang w:val="uk-UA"/>
              </w:rPr>
              <w:t>нови</w:t>
            </w:r>
            <w:r w:rsidR="00AE6609">
              <w:rPr>
                <w:sz w:val="26"/>
                <w:szCs w:val="26"/>
                <w:lang w:val="uk-UA"/>
              </w:rPr>
              <w:t xml:space="preserve"> та</w:t>
            </w:r>
            <w:r w:rsidR="0031201D" w:rsidRPr="003D1FE4">
              <w:rPr>
                <w:sz w:val="26"/>
                <w:szCs w:val="26"/>
                <w:lang w:val="uk-UA"/>
              </w:rPr>
              <w:t xml:space="preserve"> підприємства, </w:t>
            </w:r>
            <w:r w:rsidR="00B57F88">
              <w:rPr>
                <w:sz w:val="26"/>
                <w:szCs w:val="26"/>
                <w:lang w:val="uk-UA"/>
              </w:rPr>
              <w:t xml:space="preserve">які провадять свою діяльність на основі майна спільної комунальної власності сіл, селищ, міст Чернігівського району </w:t>
            </w:r>
          </w:p>
          <w:p w14:paraId="7992F116" w14:textId="2C826067" w:rsidR="0053378E" w:rsidRPr="003D1FE4" w:rsidRDefault="0053378E" w:rsidP="007D29DB">
            <w:pPr>
              <w:pStyle w:val="TableParagraph"/>
              <w:spacing w:line="308" w:lineRule="exact"/>
              <w:ind w:left="107"/>
              <w:rPr>
                <w:sz w:val="26"/>
                <w:szCs w:val="26"/>
                <w:lang w:val="uk-UA"/>
              </w:rPr>
            </w:pPr>
          </w:p>
        </w:tc>
      </w:tr>
      <w:tr w:rsidR="00B30065" w:rsidRPr="00B406E0" w14:paraId="2CB046C0" w14:textId="77777777" w:rsidTr="006C158E">
        <w:trPr>
          <w:trHeight w:val="218"/>
        </w:trPr>
        <w:tc>
          <w:tcPr>
            <w:tcW w:w="423" w:type="dxa"/>
          </w:tcPr>
          <w:p w14:paraId="1849BF4C" w14:textId="77777777" w:rsidR="00B30065" w:rsidRPr="003D1FE4" w:rsidRDefault="00B30065" w:rsidP="006C158E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3265" w:type="dxa"/>
          </w:tcPr>
          <w:p w14:paraId="603C7D4E" w14:textId="77777777" w:rsidR="00B30065" w:rsidRPr="003D1FE4" w:rsidRDefault="00B30065" w:rsidP="006C158E">
            <w:pPr>
              <w:pStyle w:val="TableParagraph"/>
              <w:spacing w:line="302" w:lineRule="exact"/>
              <w:ind w:left="105"/>
              <w:rPr>
                <w:spacing w:val="-2"/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Термін</w:t>
            </w:r>
            <w:r w:rsidRPr="003D1FE4">
              <w:rPr>
                <w:spacing w:val="-6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реалізації</w:t>
            </w:r>
            <w:r w:rsidRPr="003D1FE4">
              <w:rPr>
                <w:spacing w:val="-4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  <w:p w14:paraId="0BA00A1B" w14:textId="77777777" w:rsidR="0053378E" w:rsidRPr="003D1FE4" w:rsidRDefault="0053378E" w:rsidP="006C158E">
            <w:pPr>
              <w:pStyle w:val="TableParagraph"/>
              <w:spacing w:line="302" w:lineRule="exact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15B06F73" w14:textId="1F1C6B24" w:rsidR="00B30065" w:rsidRPr="003D1FE4" w:rsidRDefault="00B30065" w:rsidP="008F1AFB">
            <w:pPr>
              <w:pStyle w:val="TableParagraph"/>
              <w:spacing w:line="302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202</w:t>
            </w:r>
            <w:r w:rsidR="008F1AFB">
              <w:rPr>
                <w:sz w:val="26"/>
                <w:szCs w:val="26"/>
                <w:lang w:val="uk-UA"/>
              </w:rPr>
              <w:t>6</w:t>
            </w:r>
            <w:r w:rsidRPr="003D1FE4">
              <w:rPr>
                <w:spacing w:val="-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4"/>
                <w:sz w:val="26"/>
                <w:szCs w:val="26"/>
                <w:lang w:val="uk-UA"/>
              </w:rPr>
              <w:t>рік</w:t>
            </w:r>
          </w:p>
        </w:tc>
      </w:tr>
      <w:tr w:rsidR="00B30065" w:rsidRPr="00B406E0" w14:paraId="6EBA4803" w14:textId="77777777" w:rsidTr="006C158E">
        <w:trPr>
          <w:trHeight w:val="660"/>
        </w:trPr>
        <w:tc>
          <w:tcPr>
            <w:tcW w:w="423" w:type="dxa"/>
          </w:tcPr>
          <w:p w14:paraId="01970188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3265" w:type="dxa"/>
          </w:tcPr>
          <w:p w14:paraId="1922605A" w14:textId="77777777" w:rsidR="00B30065" w:rsidRPr="003D1FE4" w:rsidRDefault="00B30065" w:rsidP="006C158E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Перелік</w:t>
            </w:r>
            <w:r w:rsidRPr="003D1FE4">
              <w:rPr>
                <w:spacing w:val="-1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місцевих</w:t>
            </w:r>
            <w:r w:rsidRPr="003D1FE4">
              <w:rPr>
                <w:spacing w:val="-17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бюджетів, які беруть участь у</w:t>
            </w:r>
          </w:p>
          <w:p w14:paraId="56D71B09" w14:textId="77777777" w:rsidR="00B30065" w:rsidRPr="003D1FE4" w:rsidRDefault="00B30065" w:rsidP="006C158E">
            <w:pPr>
              <w:pStyle w:val="TableParagraph"/>
              <w:spacing w:line="308" w:lineRule="exact"/>
              <w:ind w:left="105"/>
              <w:rPr>
                <w:spacing w:val="-2"/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виконанні</w:t>
            </w:r>
            <w:r w:rsidRPr="003D1FE4">
              <w:rPr>
                <w:spacing w:val="-8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pacing w:val="-2"/>
                <w:sz w:val="26"/>
                <w:szCs w:val="26"/>
                <w:lang w:val="uk-UA"/>
              </w:rPr>
              <w:t>Програми</w:t>
            </w:r>
          </w:p>
          <w:p w14:paraId="15351269" w14:textId="77777777" w:rsidR="0053378E" w:rsidRPr="003D1FE4" w:rsidRDefault="0053378E" w:rsidP="006C158E">
            <w:pPr>
              <w:pStyle w:val="TableParagraph"/>
              <w:spacing w:line="308" w:lineRule="exact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300FF1C1" w14:textId="58B634C3" w:rsidR="00B30065" w:rsidRPr="003D1FE4" w:rsidRDefault="00DF5D70" w:rsidP="00DF5D70">
            <w:pPr>
              <w:pStyle w:val="TableParagraph"/>
              <w:spacing w:line="315" w:lineRule="exact"/>
              <w:ind w:left="107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 xml:space="preserve">Бюджети усіх рівнів </w:t>
            </w:r>
            <w:r w:rsidR="004E2D57" w:rsidRPr="003D1FE4">
              <w:rPr>
                <w:sz w:val="26"/>
                <w:szCs w:val="26"/>
                <w:lang w:val="uk-UA"/>
              </w:rPr>
              <w:t>та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 xml:space="preserve"> інші джерела, не заборонені законодавством</w:t>
            </w:r>
          </w:p>
        </w:tc>
      </w:tr>
      <w:tr w:rsidR="00B30065" w:rsidRPr="00B406E0" w14:paraId="2E923299" w14:textId="77777777" w:rsidTr="004E2D57">
        <w:trPr>
          <w:trHeight w:val="455"/>
        </w:trPr>
        <w:tc>
          <w:tcPr>
            <w:tcW w:w="423" w:type="dxa"/>
          </w:tcPr>
          <w:p w14:paraId="7B697F31" w14:textId="77777777" w:rsidR="00B30065" w:rsidRPr="003D1FE4" w:rsidRDefault="00B30065" w:rsidP="006C158E">
            <w:pPr>
              <w:pStyle w:val="TableParagraph"/>
              <w:spacing w:line="315" w:lineRule="exact"/>
              <w:jc w:val="center"/>
              <w:rPr>
                <w:sz w:val="26"/>
                <w:szCs w:val="26"/>
              </w:rPr>
            </w:pPr>
            <w:r w:rsidRPr="003D1FE4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3265" w:type="dxa"/>
          </w:tcPr>
          <w:p w14:paraId="19416E6B" w14:textId="77777777" w:rsidR="00B30065" w:rsidRPr="003D1FE4" w:rsidRDefault="00B30065" w:rsidP="004E2D57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>Загальний</w:t>
            </w:r>
            <w:r w:rsidRPr="003D1FE4">
              <w:rPr>
                <w:spacing w:val="-11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>обсяг</w:t>
            </w:r>
            <w:r w:rsidRPr="003D1FE4">
              <w:rPr>
                <w:spacing w:val="-9"/>
                <w:sz w:val="26"/>
                <w:szCs w:val="26"/>
                <w:lang w:val="uk-UA"/>
              </w:rPr>
              <w:t xml:space="preserve"> </w:t>
            </w:r>
            <w:r w:rsidRPr="003D1FE4">
              <w:rPr>
                <w:sz w:val="26"/>
                <w:szCs w:val="26"/>
                <w:lang w:val="uk-UA"/>
              </w:rPr>
              <w:t xml:space="preserve">фінансових </w:t>
            </w:r>
            <w:r w:rsidR="00E32EE3" w:rsidRPr="003D1FE4">
              <w:rPr>
                <w:sz w:val="26"/>
                <w:szCs w:val="26"/>
                <w:lang w:val="uk-UA"/>
              </w:rPr>
              <w:t>ресурсів</w:t>
            </w:r>
          </w:p>
          <w:p w14:paraId="7E35BCD5" w14:textId="77777777" w:rsidR="0053378E" w:rsidRPr="003D1FE4" w:rsidRDefault="0053378E" w:rsidP="004E2D57">
            <w:pPr>
              <w:pStyle w:val="TableParagraph"/>
              <w:ind w:left="105"/>
              <w:rPr>
                <w:sz w:val="26"/>
                <w:szCs w:val="26"/>
                <w:lang w:val="uk-UA"/>
              </w:rPr>
            </w:pPr>
          </w:p>
        </w:tc>
        <w:tc>
          <w:tcPr>
            <w:tcW w:w="5924" w:type="dxa"/>
          </w:tcPr>
          <w:p w14:paraId="6E9A3FE5" w14:textId="04DBF970" w:rsidR="00B30065" w:rsidRPr="003D1FE4" w:rsidRDefault="004E2D57" w:rsidP="00B57F88">
            <w:pPr>
              <w:pStyle w:val="TableParagraph"/>
              <w:rPr>
                <w:sz w:val="26"/>
                <w:szCs w:val="26"/>
                <w:lang w:val="uk-UA"/>
              </w:rPr>
            </w:pPr>
            <w:r w:rsidRPr="003D1FE4">
              <w:rPr>
                <w:sz w:val="26"/>
                <w:szCs w:val="26"/>
                <w:lang w:val="uk-UA"/>
              </w:rPr>
              <w:t xml:space="preserve">  </w:t>
            </w:r>
            <w:r w:rsidR="00B57F88">
              <w:rPr>
                <w:sz w:val="26"/>
                <w:szCs w:val="26"/>
                <w:lang w:val="uk-UA"/>
              </w:rPr>
              <w:t>1</w:t>
            </w:r>
            <w:r w:rsidR="0002783E" w:rsidRPr="003D1FE4">
              <w:rPr>
                <w:sz w:val="26"/>
                <w:szCs w:val="26"/>
                <w:lang w:val="uk-UA"/>
              </w:rPr>
              <w:t>,0</w:t>
            </w:r>
            <w:r w:rsidRPr="003D1FE4">
              <w:rPr>
                <w:sz w:val="26"/>
                <w:szCs w:val="26"/>
                <w:lang w:val="uk-UA"/>
              </w:rPr>
              <w:t xml:space="preserve"> </w:t>
            </w:r>
            <w:r w:rsidR="0002783E" w:rsidRPr="003D1FE4">
              <w:rPr>
                <w:sz w:val="26"/>
                <w:szCs w:val="26"/>
                <w:lang w:val="uk-UA"/>
              </w:rPr>
              <w:t>млн</w:t>
            </w:r>
            <w:r w:rsidR="00B30065" w:rsidRPr="003D1FE4">
              <w:rPr>
                <w:spacing w:val="-4"/>
                <w:sz w:val="26"/>
                <w:szCs w:val="26"/>
                <w:lang w:val="uk-UA"/>
              </w:rPr>
              <w:t xml:space="preserve"> </w:t>
            </w:r>
            <w:r w:rsidR="00B30065" w:rsidRPr="003D1FE4">
              <w:rPr>
                <w:spacing w:val="-2"/>
                <w:sz w:val="26"/>
                <w:szCs w:val="26"/>
                <w:lang w:val="uk-UA"/>
              </w:rPr>
              <w:t>гривень</w:t>
            </w:r>
          </w:p>
        </w:tc>
      </w:tr>
    </w:tbl>
    <w:p w14:paraId="39ABDB8B" w14:textId="269A1A12" w:rsidR="00AA4646" w:rsidRDefault="00AA4646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6EB80" w14:textId="19979F72" w:rsidR="007E7A7D" w:rsidRDefault="007E7A7D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233AC" w14:textId="19A17099" w:rsidR="00D9277C" w:rsidRPr="00D9277C" w:rsidRDefault="009E7C05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9277C" w:rsidRPr="00D9277C">
        <w:rPr>
          <w:rFonts w:ascii="Times New Roman" w:hAnsi="Times New Roman" w:cs="Times New Roman"/>
          <w:b/>
          <w:sz w:val="28"/>
          <w:szCs w:val="28"/>
        </w:rPr>
        <w:t>. Обґрунтування необхідності прийняття Програми</w:t>
      </w:r>
    </w:p>
    <w:p w14:paraId="02550E9A" w14:textId="0AB174FA" w:rsidR="00243FBB" w:rsidRPr="00AE6609" w:rsidRDefault="008F1AFB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FB">
        <w:rPr>
          <w:rFonts w:ascii="Times New Roman" w:hAnsi="Times New Roman" w:cs="Times New Roman"/>
          <w:sz w:val="28"/>
          <w:szCs w:val="28"/>
        </w:rPr>
        <w:t xml:space="preserve">Програма облаштування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sz w:val="28"/>
          <w:szCs w:val="28"/>
        </w:rPr>
        <w:t xml:space="preserve">організовують свою діяльність з використанням майна спільної комунальної  власності </w:t>
      </w:r>
      <w:r w:rsidRPr="008F1AFB">
        <w:rPr>
          <w:rFonts w:ascii="Times New Roman" w:hAnsi="Times New Roman" w:cs="Times New Roman"/>
          <w:sz w:val="28"/>
          <w:szCs w:val="28"/>
        </w:rPr>
        <w:t>територіальних громад сіл, селищ, міст Чернігівського району Чернігівської області у 2026 році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77C" w:rsidRPr="00AE6609">
        <w:rPr>
          <w:rFonts w:ascii="Times New Roman" w:hAnsi="Times New Roman" w:cs="Times New Roman"/>
          <w:sz w:val="28"/>
          <w:szCs w:val="28"/>
        </w:rPr>
        <w:t xml:space="preserve">(далі - Програма) розроблена відповідно до </w:t>
      </w:r>
      <w:r w:rsidR="00B57F88" w:rsidRPr="00AE6609"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="00177176" w:rsidRPr="00AE6609">
        <w:rPr>
          <w:rFonts w:ascii="Times New Roman" w:hAnsi="Times New Roman" w:cs="Times New Roman"/>
          <w:sz w:val="28"/>
          <w:szCs w:val="28"/>
        </w:rPr>
        <w:t>Бюджетного</w:t>
      </w:r>
      <w:r w:rsidR="00AE6609">
        <w:rPr>
          <w:rFonts w:ascii="Times New Roman" w:hAnsi="Times New Roman" w:cs="Times New Roman"/>
          <w:sz w:val="28"/>
          <w:szCs w:val="28"/>
        </w:rPr>
        <w:t xml:space="preserve"> та </w:t>
      </w:r>
      <w:r w:rsidR="00177176" w:rsidRPr="00AE6609">
        <w:rPr>
          <w:rFonts w:ascii="Times New Roman" w:hAnsi="Times New Roman" w:cs="Times New Roman"/>
          <w:sz w:val="28"/>
          <w:szCs w:val="28"/>
        </w:rPr>
        <w:t>Цивільного кодексів України, Законів України «Про місцеве самоврядування в Україні», «Про передачу об'єктів  права  державної  та комунальної власності», «Про оренду державного та комунального майна»</w:t>
      </w:r>
      <w:r w:rsidR="00243FBB" w:rsidRPr="00AE6609">
        <w:rPr>
          <w:rFonts w:ascii="Times New Roman" w:hAnsi="Times New Roman" w:cs="Times New Roman"/>
          <w:sz w:val="28"/>
          <w:szCs w:val="28"/>
        </w:rPr>
        <w:t>.</w:t>
      </w:r>
    </w:p>
    <w:p w14:paraId="141DD781" w14:textId="6E7B2471" w:rsidR="00DA51E2" w:rsidRDefault="00B62C35" w:rsidP="00F364A6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зроблена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Чернігівською ра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йонною державною адміністрацією Чернігівської області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у співпраці з Чернігівською районною радою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Чернігівської області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участі підприємств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установ, що на праві </w:t>
      </w:r>
      <w:r w:rsidR="00AE6609">
        <w:rPr>
          <w:rFonts w:ascii="Times New Roman" w:eastAsia="TimesNewRoman" w:hAnsi="Times New Roman" w:cs="Times New Roman"/>
          <w:color w:val="000000"/>
          <w:sz w:val="28"/>
          <w:szCs w:val="28"/>
        </w:rPr>
        <w:t>господарського відання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 оперативного управління</w:t>
      </w:r>
      <w:r w:rsidR="00AC01CE"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використовують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спільної комунальної власності сіл, селищ, міст Чернігівського району</w:t>
      </w:r>
      <w:r w:rsidR="007C130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Чернігівської області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7E13420" w14:textId="77777777" w:rsidR="00AC01CE" w:rsidRDefault="00AC01CE" w:rsidP="00F36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Відносини, що виникають у процесі реалізації завдань Програми, які не регламентовані Програмою, регулюються Законом України «Про місцеве самоврядування в Україні», діючим законодавством з питань оренди, права власності тощо, нормативними актами Фонду державного майна України, 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рішеннями Чернігівської районної ради</w:t>
      </w:r>
      <w:r w:rsidR="00A85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4E2462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 регуляторними актами.</w:t>
      </w:r>
    </w:p>
    <w:p w14:paraId="75998C4F" w14:textId="77777777" w:rsidR="004E2462" w:rsidRPr="00AA4646" w:rsidRDefault="004E2462" w:rsidP="00F36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14:paraId="1EA8A6FE" w14:textId="1D2F9587" w:rsidR="004E2462" w:rsidRPr="001D07DA" w:rsidRDefault="006E3232" w:rsidP="009264F3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Визначення про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л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еми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, на розв’язання якої орієнтована Програма</w:t>
      </w:r>
    </w:p>
    <w:p w14:paraId="471B0E27" w14:textId="77777777" w:rsidR="004E2462" w:rsidRPr="00AA4646" w:rsidRDefault="004E2462" w:rsidP="00F36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14:paraId="620E5AF7" w14:textId="3724057A" w:rsidR="006D127F" w:rsidRPr="00A103C6" w:rsidRDefault="00117CD8" w:rsidP="006D12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103C6">
        <w:rPr>
          <w:sz w:val="28"/>
          <w:szCs w:val="28"/>
        </w:rPr>
        <w:t xml:space="preserve">Програма спрямована на розв’язання проблеми щодо створення безпечних умов для </w:t>
      </w:r>
      <w:r w:rsidR="004F26CA" w:rsidRPr="00A103C6">
        <w:rPr>
          <w:sz w:val="28"/>
          <w:szCs w:val="28"/>
        </w:rPr>
        <w:t>працівників підприємств та установ, що провадять свою діяльні на базі майна спільної комунальної власності сіл, селищ, міст Чернігівського району Чернігівської області</w:t>
      </w:r>
      <w:r w:rsidR="007E7A7D">
        <w:rPr>
          <w:sz w:val="28"/>
          <w:szCs w:val="28"/>
        </w:rPr>
        <w:t>,</w:t>
      </w:r>
      <w:r w:rsidRPr="00A103C6">
        <w:rPr>
          <w:sz w:val="28"/>
          <w:szCs w:val="28"/>
        </w:rPr>
        <w:t xml:space="preserve"> шляхом нового будівництва, капітального ремонту та реконструкції захисних споруд цивільного захисту/споруд подвійного призначення, реконструкції наявних об’єктів (будівель, споруд, приміщень) під захисні споруди, облаштування наявних об’єктів (будівель, споруд, приміщень) як найпростіших укриттів</w:t>
      </w:r>
      <w:r w:rsidR="006D127F" w:rsidRPr="00A103C6">
        <w:rPr>
          <w:sz w:val="28"/>
          <w:szCs w:val="28"/>
        </w:rPr>
        <w:t>.</w:t>
      </w:r>
    </w:p>
    <w:p w14:paraId="46BE6969" w14:textId="77777777" w:rsidR="006D127F" w:rsidRPr="00A103C6" w:rsidRDefault="006D127F" w:rsidP="006D12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0" w:name="n29"/>
      <w:bookmarkStart w:id="1" w:name="n33"/>
      <w:bookmarkStart w:id="2" w:name="n39"/>
      <w:bookmarkEnd w:id="0"/>
      <w:bookmarkEnd w:id="1"/>
      <w:bookmarkEnd w:id="2"/>
      <w:r w:rsidRPr="00A103C6">
        <w:rPr>
          <w:sz w:val="28"/>
          <w:szCs w:val="28"/>
        </w:rPr>
        <w:t>Станом на дату підготовки проєкту Програми з використанням майна спільної комунальної власності провадять свою діяльність:</w:t>
      </w:r>
    </w:p>
    <w:p w14:paraId="5158EABF" w14:textId="450F1B7F" w:rsidR="006D127F" w:rsidRPr="00A103C6" w:rsidRDefault="006D127F" w:rsidP="00B76B58">
      <w:pPr>
        <w:pStyle w:val="rvps2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103C6">
        <w:rPr>
          <w:sz w:val="28"/>
          <w:szCs w:val="28"/>
        </w:rPr>
        <w:t xml:space="preserve">  КНП «Чернігівська центральна районна лікарня» Чернігівської районної ради Чернігівської області;</w:t>
      </w:r>
    </w:p>
    <w:p w14:paraId="313EEBD6" w14:textId="34173C2A" w:rsidR="006D127F" w:rsidRPr="00A103C6" w:rsidRDefault="006D127F" w:rsidP="00B76B58">
      <w:pPr>
        <w:pStyle w:val="2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before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103C6">
        <w:rPr>
          <w:rFonts w:ascii="Times New Roman" w:hAnsi="Times New Roman" w:cs="Times New Roman"/>
          <w:color w:val="auto"/>
          <w:sz w:val="28"/>
          <w:szCs w:val="28"/>
        </w:rPr>
        <w:t xml:space="preserve">  КНП </w:t>
      </w:r>
      <w:r w:rsidRPr="00A103C6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uk-UA"/>
        </w:rPr>
        <w:t xml:space="preserve">"Чернігівський районний центр первинної медико-санітарної допомоги" </w:t>
      </w:r>
      <w:r w:rsidRPr="00A103C6">
        <w:rPr>
          <w:rFonts w:ascii="Times New Roman" w:hAnsi="Times New Roman" w:cs="Times New Roman"/>
          <w:color w:val="auto"/>
          <w:sz w:val="28"/>
          <w:szCs w:val="28"/>
        </w:rPr>
        <w:t>Чернігівської районної ради Чернігівської області;</w:t>
      </w:r>
    </w:p>
    <w:p w14:paraId="44AFC958" w14:textId="40C0ACC1" w:rsidR="006D127F" w:rsidRPr="00A103C6" w:rsidRDefault="00B76B58" w:rsidP="00B76B58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6D127F" w:rsidRPr="00A103C6">
        <w:rPr>
          <w:rFonts w:ascii="Times New Roman" w:hAnsi="Times New Roman" w:cs="Times New Roman"/>
          <w:sz w:val="28"/>
          <w:szCs w:val="28"/>
        </w:rPr>
        <w:t>Чернігівська районна рада Чернігівської області;</w:t>
      </w:r>
    </w:p>
    <w:p w14:paraId="248EFA3F" w14:textId="35F67BFB" w:rsidR="006D127F" w:rsidRPr="00A103C6" w:rsidRDefault="00B76B58" w:rsidP="00B76B58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6D127F" w:rsidRPr="00A103C6">
        <w:rPr>
          <w:rFonts w:ascii="Times New Roman" w:hAnsi="Times New Roman" w:cs="Times New Roman"/>
          <w:sz w:val="28"/>
          <w:szCs w:val="28"/>
        </w:rPr>
        <w:t>КУ «Трудовий архів Чернігівської районної ради Чернігівської області»</w:t>
      </w:r>
      <w:r w:rsidR="00132139" w:rsidRPr="00A103C6">
        <w:rPr>
          <w:rFonts w:ascii="Times New Roman" w:hAnsi="Times New Roman" w:cs="Times New Roman"/>
          <w:sz w:val="28"/>
          <w:szCs w:val="28"/>
        </w:rPr>
        <w:t>;</w:t>
      </w:r>
    </w:p>
    <w:p w14:paraId="619F088F" w14:textId="6CB360F4" w:rsidR="006D127F" w:rsidRPr="00A103C6" w:rsidRDefault="00216110" w:rsidP="006E19B6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</w:pPr>
      <w:r w:rsidRPr="00A103C6">
        <w:rPr>
          <w:rFonts w:ascii="Times New Roman" w:hAnsi="Times New Roman" w:cs="Times New Roman"/>
          <w:sz w:val="28"/>
          <w:szCs w:val="28"/>
        </w:rPr>
        <w:t xml:space="preserve"> КП «Чернігівське районне бюро технічної інвентаризації» Чернігівської районної ради Чернігівської області.</w:t>
      </w:r>
    </w:p>
    <w:p w14:paraId="2614DE67" w14:textId="2E749052" w:rsidR="00ED524E" w:rsidRPr="00A103C6" w:rsidRDefault="00216110" w:rsidP="00277821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За результатами обстеження об’єктів фонду захисних споруд цивільного </w:t>
      </w:r>
      <w:r w:rsidR="00277821" w:rsidRPr="00A103C6">
        <w:rPr>
          <w:rFonts w:ascii="Times New Roman" w:hAnsi="Times New Roman" w:cs="Times New Roman"/>
          <w:sz w:val="28"/>
          <w:szCs w:val="28"/>
        </w:rPr>
        <w:t xml:space="preserve">захисту з визначеними балансоутримувачами «Чернігівська районна рада» Чернігівського району Чернігівської області та КНП «Чернігівська центральна районна лікарня» Чернігівської районної ради Чернігівської області, на підставі </w:t>
      </w:r>
      <w:r w:rsidR="00277821" w:rsidRPr="00A103C6">
        <w:rPr>
          <w:rFonts w:ascii="Times New Roman" w:hAnsi="Times New Roman" w:cs="Times New Roman"/>
          <w:sz w:val="28"/>
          <w:szCs w:val="28"/>
        </w:rPr>
        <w:lastRenderedPageBreak/>
        <w:t>актів</w:t>
      </w:r>
      <w:r w:rsidRPr="00A103C6">
        <w:rPr>
          <w:rFonts w:ascii="Times New Roman" w:hAnsi="Times New Roman" w:cs="Times New Roman"/>
          <w:sz w:val="28"/>
          <w:szCs w:val="28"/>
        </w:rPr>
        <w:t>, складених спеціалістами  Головного управління державної служби України з надзвичайних ситуацій у Чернігівській області</w:t>
      </w:r>
      <w:r w:rsidR="008D6252" w:rsidRPr="00A103C6">
        <w:rPr>
          <w:rFonts w:ascii="Times New Roman" w:hAnsi="Times New Roman" w:cs="Times New Roman"/>
          <w:sz w:val="28"/>
          <w:szCs w:val="28"/>
        </w:rPr>
        <w:t xml:space="preserve"> за участю представників балансоутримувача об’єкту фонду, представників  органів державної влади  та органів місцевого самоврядування, дільничного офіцера поліції сектору ДОП відділу превенції ЧРУП ГУНП в Чернігівській області, головного спеціаліста сектору цивільного захисту Чернігівської міс</w:t>
      </w:r>
      <w:r w:rsidR="00277821" w:rsidRPr="00A103C6">
        <w:rPr>
          <w:rFonts w:ascii="Times New Roman" w:hAnsi="Times New Roman" w:cs="Times New Roman"/>
          <w:sz w:val="28"/>
          <w:szCs w:val="28"/>
        </w:rPr>
        <w:t>ької військової адміністрації   від 15 січня 2026 року № 20 та 18 липня 2025 року № 1010</w:t>
      </w:r>
      <w:r w:rsidR="007E7A7D">
        <w:rPr>
          <w:rFonts w:ascii="Times New Roman" w:hAnsi="Times New Roman" w:cs="Times New Roman"/>
          <w:sz w:val="28"/>
          <w:szCs w:val="28"/>
        </w:rPr>
        <w:t xml:space="preserve">, </w:t>
      </w:r>
      <w:r w:rsidR="00ED524E" w:rsidRPr="00A103C6">
        <w:rPr>
          <w:rFonts w:ascii="Times New Roman" w:hAnsi="Times New Roman" w:cs="Times New Roman"/>
          <w:sz w:val="28"/>
          <w:szCs w:val="28"/>
        </w:rPr>
        <w:t>зазначені в пере</w:t>
      </w:r>
      <w:r w:rsidR="00E60BF4">
        <w:rPr>
          <w:rFonts w:ascii="Times New Roman" w:hAnsi="Times New Roman" w:cs="Times New Roman"/>
          <w:sz w:val="28"/>
          <w:szCs w:val="28"/>
        </w:rPr>
        <w:t xml:space="preserve">ліку споруди цивільного захисту, </w:t>
      </w:r>
      <w:r w:rsidR="00ED524E" w:rsidRPr="00A103C6">
        <w:rPr>
          <w:rFonts w:ascii="Times New Roman" w:hAnsi="Times New Roman" w:cs="Times New Roman"/>
          <w:sz w:val="28"/>
          <w:szCs w:val="28"/>
        </w:rPr>
        <w:t>дозволу на використання не отримали.</w:t>
      </w:r>
    </w:p>
    <w:p w14:paraId="27151F99" w14:textId="6633854C" w:rsidR="00ED524E" w:rsidRPr="00A103C6" w:rsidRDefault="00ED524E" w:rsidP="00277821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Причинами такого результату комісійного обстеження були виявлені порушення </w:t>
      </w:r>
      <w:r w:rsidR="00FA568B" w:rsidRPr="00A103C6">
        <w:rPr>
          <w:rFonts w:ascii="Times New Roman" w:hAnsi="Times New Roman" w:cs="Times New Roman"/>
          <w:sz w:val="28"/>
          <w:szCs w:val="28"/>
        </w:rPr>
        <w:t>наступного характеру</w:t>
      </w:r>
      <w:r w:rsidRPr="00A103C6">
        <w:rPr>
          <w:rFonts w:ascii="Times New Roman" w:hAnsi="Times New Roman" w:cs="Times New Roman"/>
          <w:sz w:val="28"/>
          <w:szCs w:val="28"/>
        </w:rPr>
        <w:t>:</w:t>
      </w:r>
    </w:p>
    <w:p w14:paraId="0967FF1E" w14:textId="0FEEF806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</w:t>
      </w:r>
      <w:r w:rsidR="00A42483" w:rsidRPr="00A103C6">
        <w:rPr>
          <w:rFonts w:ascii="Times New Roman" w:hAnsi="Times New Roman" w:cs="Times New Roman"/>
          <w:sz w:val="28"/>
          <w:szCs w:val="28"/>
        </w:rPr>
        <w:t>зниження захисних властивостей</w:t>
      </w:r>
      <w:r w:rsidR="007E7A7D">
        <w:rPr>
          <w:rFonts w:ascii="Times New Roman" w:hAnsi="Times New Roman" w:cs="Times New Roman"/>
          <w:sz w:val="28"/>
          <w:szCs w:val="28"/>
        </w:rPr>
        <w:t xml:space="preserve"> споруди цивільного захисту</w:t>
      </w:r>
      <w:r w:rsidR="00A42483" w:rsidRPr="00A103C6">
        <w:rPr>
          <w:rFonts w:ascii="Times New Roman" w:hAnsi="Times New Roman" w:cs="Times New Roman"/>
          <w:sz w:val="28"/>
          <w:szCs w:val="28"/>
        </w:rPr>
        <w:t>, надійності та безпеки</w:t>
      </w:r>
      <w:r w:rsidRPr="00A103C6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="007E7A7D">
        <w:rPr>
          <w:rFonts w:ascii="Times New Roman" w:hAnsi="Times New Roman" w:cs="Times New Roman"/>
          <w:sz w:val="28"/>
          <w:szCs w:val="28"/>
        </w:rPr>
        <w:t xml:space="preserve">її </w:t>
      </w:r>
      <w:r w:rsidRPr="00A103C6">
        <w:rPr>
          <w:rFonts w:ascii="Times New Roman" w:hAnsi="Times New Roman" w:cs="Times New Roman"/>
          <w:sz w:val="28"/>
          <w:szCs w:val="28"/>
        </w:rPr>
        <w:t>експлуатації</w:t>
      </w:r>
      <w:r w:rsidR="00A42483" w:rsidRPr="00A103C6">
        <w:rPr>
          <w:rFonts w:ascii="Times New Roman" w:hAnsi="Times New Roman" w:cs="Times New Roman"/>
          <w:sz w:val="28"/>
          <w:szCs w:val="28"/>
        </w:rPr>
        <w:t>;</w:t>
      </w:r>
    </w:p>
    <w:p w14:paraId="12FB03B0" w14:textId="3CDEC96F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обладнана системою протипожежного захисту (системою пожежної сигналізації);</w:t>
      </w:r>
    </w:p>
    <w:p w14:paraId="1CAEF60A" w14:textId="68FDCC35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м</w:t>
      </w:r>
      <w:r w:rsidR="00A42483" w:rsidRPr="00A103C6">
        <w:rPr>
          <w:rFonts w:ascii="Times New Roman" w:hAnsi="Times New Roman" w:cs="Times New Roman"/>
          <w:sz w:val="28"/>
          <w:szCs w:val="28"/>
        </w:rPr>
        <w:t>ісця розташування первинних засобів пожежогасіння, план евакуації із захисної споруди цивільного захисту не позначені і не освітлюються;</w:t>
      </w:r>
    </w:p>
    <w:p w14:paraId="0E755F03" w14:textId="2996FAF1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к</w:t>
      </w:r>
      <w:r w:rsidR="00A42483" w:rsidRPr="00A103C6">
        <w:rPr>
          <w:rFonts w:ascii="Times New Roman" w:hAnsi="Times New Roman" w:cs="Times New Roman"/>
          <w:sz w:val="28"/>
          <w:szCs w:val="28"/>
        </w:rPr>
        <w:t>омунікації, інженерні мережі, інженерне та спеціально обладнання, системи життєзабезпечення не в працездатному стані;</w:t>
      </w:r>
    </w:p>
    <w:p w14:paraId="1C27F54E" w14:textId="50354F1D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необхідним майном на розраховану чисельність населення, що підлягає укриттю, відповідно до переліку майна, необхідного для укомплектування захисної споруди цивільного захисту;</w:t>
      </w:r>
    </w:p>
    <w:p w14:paraId="3F8BFCDB" w14:textId="4688D8D5" w:rsidR="00216110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лікарськими засобами та медичними виробами для укомплектування запасів медичного майна</w:t>
      </w:r>
      <w:r w:rsidRPr="00A103C6">
        <w:rPr>
          <w:rFonts w:ascii="Times New Roman" w:hAnsi="Times New Roman" w:cs="Times New Roman"/>
          <w:sz w:val="28"/>
          <w:szCs w:val="28"/>
        </w:rPr>
        <w:t>;</w:t>
      </w:r>
      <w:r w:rsidR="00A42483" w:rsidRPr="00A103C6">
        <w:rPr>
          <w:rFonts w:ascii="Times New Roman" w:hAnsi="Times New Roman" w:cs="Times New Roman"/>
          <w:sz w:val="28"/>
          <w:szCs w:val="28"/>
        </w:rPr>
        <w:t xml:space="preserve">  </w:t>
      </w:r>
      <w:r w:rsidR="00277821" w:rsidRPr="00A10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3FB6E" w14:textId="54CD360F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газоаналізаторами,</w:t>
      </w:r>
    </w:p>
    <w:p w14:paraId="5DFEE21F" w14:textId="53D46929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з</w:t>
      </w:r>
      <w:r w:rsidR="00A42483" w:rsidRPr="00A103C6">
        <w:rPr>
          <w:rFonts w:ascii="Times New Roman" w:hAnsi="Times New Roman" w:cs="Times New Roman"/>
          <w:sz w:val="28"/>
          <w:szCs w:val="28"/>
        </w:rPr>
        <w:t>ахисна споруда цивільного захисту не забезпечена дозиметричними приладами;</w:t>
      </w:r>
    </w:p>
    <w:p w14:paraId="6E27684D" w14:textId="312F3401" w:rsidR="00D71FEB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п</w:t>
      </w:r>
      <w:r w:rsidR="00A42483" w:rsidRPr="00A103C6">
        <w:rPr>
          <w:rFonts w:ascii="Times New Roman" w:hAnsi="Times New Roman" w:cs="Times New Roman"/>
          <w:sz w:val="28"/>
          <w:szCs w:val="28"/>
        </w:rPr>
        <w:t>орушено герметичність захисної споруди цивільного захисту (герметичність сховища досягається забезпеченням цілісності огороджувальних захисних конструкцій (покриттів, перекриттів, стін, перегородок</w:t>
      </w:r>
      <w:r w:rsidR="00D71FEB" w:rsidRPr="00A103C6">
        <w:rPr>
          <w:rFonts w:ascii="Times New Roman" w:hAnsi="Times New Roman" w:cs="Times New Roman"/>
          <w:sz w:val="28"/>
          <w:szCs w:val="28"/>
        </w:rPr>
        <w:t xml:space="preserve">), місць з’єднання між ними, гідроізоляції, справності захисних пристроїв отворів входів і виходів, закладних деталей у місцях вводу комунікацій (водогону, опалення, каналізації, кабелів та іншого обладнання, а також дотримання у приміщення захисної споруди нормального </w:t>
      </w:r>
      <w:proofErr w:type="spellStart"/>
      <w:r w:rsidR="00D71FEB" w:rsidRPr="00A103C6">
        <w:rPr>
          <w:rFonts w:ascii="Times New Roman" w:hAnsi="Times New Roman" w:cs="Times New Roman"/>
          <w:sz w:val="28"/>
          <w:szCs w:val="28"/>
        </w:rPr>
        <w:t>температурно</w:t>
      </w:r>
      <w:proofErr w:type="spellEnd"/>
      <w:r w:rsidR="00D71FEB" w:rsidRPr="00A103C6">
        <w:rPr>
          <w:rFonts w:ascii="Times New Roman" w:hAnsi="Times New Roman" w:cs="Times New Roman"/>
          <w:sz w:val="28"/>
          <w:szCs w:val="28"/>
        </w:rPr>
        <w:t xml:space="preserve"> - вологого режиму);</w:t>
      </w:r>
    </w:p>
    <w:p w14:paraId="518149E4" w14:textId="6264CACC" w:rsidR="00A42483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г</w:t>
      </w:r>
      <w:r w:rsidR="00D71FEB" w:rsidRPr="00A103C6">
        <w:rPr>
          <w:rFonts w:ascii="Times New Roman" w:hAnsi="Times New Roman" w:cs="Times New Roman"/>
          <w:sz w:val="28"/>
          <w:szCs w:val="28"/>
        </w:rPr>
        <w:t>ідроізоляція знадиться в несправному стані і не захищає захисну споруд у цивільного захисту від негативного впливу атмосферних опадів та поверхневих вод;</w:t>
      </w:r>
    </w:p>
    <w:p w14:paraId="129B4288" w14:textId="44F3686C" w:rsidR="00D71FEB" w:rsidRPr="00A103C6" w:rsidRDefault="00FA568B" w:rsidP="00FA568B">
      <w:pPr>
        <w:pStyle w:val="a5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н</w:t>
      </w:r>
      <w:r w:rsidR="00D71FEB" w:rsidRPr="00A103C6">
        <w:rPr>
          <w:rFonts w:ascii="Times New Roman" w:hAnsi="Times New Roman" w:cs="Times New Roman"/>
          <w:sz w:val="28"/>
          <w:szCs w:val="28"/>
        </w:rPr>
        <w:t xml:space="preserve">е забезпечено ведення документації захисної споруди цивільного захисту, в якій відображаються відомості про термін і результати проведених оглядів, обстежень та випробувань, проведених технічних обслуговувань, поточних та капітальних ремонтів, реконструкцій. </w:t>
      </w:r>
    </w:p>
    <w:p w14:paraId="61DC9B26" w14:textId="5C08FF51" w:rsidR="009264F3" w:rsidRDefault="009264F3" w:rsidP="009264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Балансоутримувач споруди цивільного захисту Чернігівська районна рада Чернігівської області</w:t>
      </w:r>
      <w:r w:rsidR="007E7A7D">
        <w:rPr>
          <w:rFonts w:ascii="Times New Roman" w:hAnsi="Times New Roman" w:cs="Times New Roman"/>
          <w:sz w:val="28"/>
          <w:szCs w:val="28"/>
        </w:rPr>
        <w:t xml:space="preserve"> має</w:t>
      </w:r>
      <w:r w:rsidRPr="00A103C6">
        <w:rPr>
          <w:rFonts w:ascii="Times New Roman" w:hAnsi="Times New Roman" w:cs="Times New Roman"/>
          <w:sz w:val="28"/>
          <w:szCs w:val="28"/>
        </w:rPr>
        <w:t xml:space="preserve"> штат працівників – 9 штатних одиниць</w:t>
      </w:r>
      <w:r w:rsidR="00C85CE7">
        <w:rPr>
          <w:rFonts w:ascii="Times New Roman" w:hAnsi="Times New Roman" w:cs="Times New Roman"/>
          <w:sz w:val="28"/>
          <w:szCs w:val="28"/>
        </w:rPr>
        <w:t xml:space="preserve"> та 50 орендарів зі штатною чисельністю працівників </w:t>
      </w:r>
      <w:r w:rsidRPr="00A103C6">
        <w:rPr>
          <w:rFonts w:ascii="Times New Roman" w:hAnsi="Times New Roman" w:cs="Times New Roman"/>
          <w:sz w:val="28"/>
          <w:szCs w:val="28"/>
        </w:rPr>
        <w:t>понад 100 штатних одиниць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9EEB22" w14:textId="6BFB355E" w:rsidR="009264F3" w:rsidRDefault="009264F3" w:rsidP="009264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Балансоутримувач КНП «Чернігівська центральна районна лікарня Чернігівської районної ради Чернігівської області</w:t>
      </w:r>
      <w:r w:rsidR="00C85CE7">
        <w:rPr>
          <w:rFonts w:ascii="Times New Roman" w:hAnsi="Times New Roman" w:cs="Times New Roman"/>
          <w:sz w:val="28"/>
          <w:szCs w:val="28"/>
        </w:rPr>
        <w:t xml:space="preserve"> має </w:t>
      </w:r>
      <w:r>
        <w:rPr>
          <w:rFonts w:ascii="Times New Roman" w:hAnsi="Times New Roman" w:cs="Times New Roman"/>
          <w:sz w:val="28"/>
          <w:szCs w:val="28"/>
        </w:rPr>
        <w:t xml:space="preserve">штат працівників 459 штатних </w:t>
      </w:r>
      <w:r>
        <w:rPr>
          <w:rFonts w:ascii="Times New Roman" w:hAnsi="Times New Roman" w:cs="Times New Roman"/>
          <w:sz w:val="28"/>
          <w:szCs w:val="28"/>
        </w:rPr>
        <w:lastRenderedPageBreak/>
        <w:t>одиниць, кількість ліжок 280 для паціє</w:t>
      </w:r>
      <w:r w:rsidR="00A103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тів постійного перебування </w:t>
      </w:r>
      <w:r w:rsidR="00A103C6">
        <w:rPr>
          <w:rFonts w:ascii="Times New Roman" w:hAnsi="Times New Roman" w:cs="Times New Roman"/>
          <w:sz w:val="28"/>
          <w:szCs w:val="28"/>
        </w:rPr>
        <w:t>та до 500 відвідувачів щоденно.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27B954" w14:textId="34350DA0" w:rsidR="009264F3" w:rsidRDefault="00A103C6" w:rsidP="00C85CE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r>
        <w:rPr>
          <w:rFonts w:ascii="Times New Roman" w:hAnsi="Times New Roman" w:cs="Times New Roman"/>
          <w:sz w:val="28"/>
          <w:szCs w:val="28"/>
        </w:rPr>
        <w:t>Тобто, щоденно виконують свої функціональні обов’язки та отримують послуги соціального характеру без права на захист під час дії воєнно</w:t>
      </w:r>
      <w:r w:rsidR="00C85CE7">
        <w:rPr>
          <w:rFonts w:ascii="Times New Roman" w:hAnsi="Times New Roman" w:cs="Times New Roman"/>
          <w:sz w:val="28"/>
          <w:szCs w:val="28"/>
        </w:rPr>
        <w:t>го стану майже 1,5 тисячі осіб з числа установ та підприємств</w:t>
      </w:r>
      <w:r w:rsidR="00C85CE7" w:rsidRPr="00C85CE7">
        <w:rPr>
          <w:rFonts w:ascii="Times New Roman" w:hAnsi="Times New Roman" w:cs="Times New Roman"/>
          <w:sz w:val="28"/>
          <w:szCs w:val="28"/>
        </w:rPr>
        <w:t>, що організовують свою діяльність з використанням майна спільної комунальної  власності сіл, селищ Чернігівського району Чернігівської області.</w:t>
      </w:r>
    </w:p>
    <w:bookmarkEnd w:id="3"/>
    <w:p w14:paraId="72586FE4" w14:textId="77777777" w:rsidR="00C85CE7" w:rsidRDefault="00C85CE7" w:rsidP="00C85CE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E153A7" w14:textId="77777777" w:rsidR="00DC20C6" w:rsidRDefault="009E58F9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n52"/>
      <w:bookmarkStart w:id="5" w:name="n59"/>
      <w:bookmarkEnd w:id="4"/>
      <w:bookmarkEnd w:id="5"/>
      <w:r>
        <w:rPr>
          <w:rFonts w:ascii="Times New Roman" w:hAnsi="Times New Roman" w:cs="Times New Roman"/>
          <w:b/>
          <w:sz w:val="28"/>
          <w:szCs w:val="28"/>
        </w:rPr>
        <w:t>4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.</w:t>
      </w:r>
      <w:r w:rsidR="00DC20C6" w:rsidRPr="00DC20C6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14:paraId="0B52E710" w14:textId="77777777" w:rsidR="00DC20C6" w:rsidRPr="00AA4646" w:rsidRDefault="00DC20C6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BCFB9" w14:textId="5F9F4848" w:rsidR="00ED0DA3" w:rsidRPr="00ED0DA3" w:rsidRDefault="00160ABE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D3">
        <w:rPr>
          <w:rFonts w:ascii="Times New Roman" w:hAnsi="Times New Roman" w:cs="Times New Roman"/>
          <w:sz w:val="28"/>
          <w:szCs w:val="28"/>
        </w:rPr>
        <w:t>Визначення механізму та з</w:t>
      </w:r>
      <w:r w:rsidR="00DC20C6" w:rsidRPr="006529D3">
        <w:rPr>
          <w:rFonts w:ascii="Times New Roman" w:hAnsi="Times New Roman" w:cs="Times New Roman"/>
          <w:sz w:val="28"/>
          <w:szCs w:val="28"/>
        </w:rPr>
        <w:t>алучення додаткових коштів</w:t>
      </w:r>
      <w:r w:rsidR="00352445" w:rsidRPr="006529D3">
        <w:rPr>
          <w:rFonts w:ascii="Times New Roman" w:hAnsi="Times New Roman" w:cs="Times New Roman"/>
        </w:rPr>
        <w:t xml:space="preserve"> </w:t>
      </w:r>
      <w:r w:rsidR="00352445" w:rsidRPr="006529D3">
        <w:rPr>
          <w:rFonts w:ascii="Times New Roman" w:hAnsi="Times New Roman" w:cs="Times New Roman"/>
          <w:sz w:val="28"/>
          <w:szCs w:val="28"/>
        </w:rPr>
        <w:t xml:space="preserve">для організації </w:t>
      </w:r>
      <w:r w:rsidR="008F1AFB">
        <w:rPr>
          <w:rFonts w:ascii="Times New Roman" w:hAnsi="Times New Roman" w:cs="Times New Roman"/>
          <w:sz w:val="28"/>
          <w:szCs w:val="28"/>
        </w:rPr>
        <w:t xml:space="preserve">облаштування </w:t>
      </w:r>
      <w:r w:rsidR="008F1AFB" w:rsidRPr="00ED0DA3">
        <w:rPr>
          <w:rFonts w:ascii="Times New Roman" w:hAnsi="Times New Roman" w:cs="Times New Roman"/>
          <w:sz w:val="28"/>
          <w:szCs w:val="28"/>
        </w:rPr>
        <w:t>укриттів</w:t>
      </w:r>
      <w:r w:rsidR="00C85CE7">
        <w:rPr>
          <w:rFonts w:ascii="Times New Roman" w:hAnsi="Times New Roman" w:cs="Times New Roman"/>
          <w:sz w:val="28"/>
          <w:szCs w:val="28"/>
        </w:rPr>
        <w:t>. О</w:t>
      </w:r>
      <w:r w:rsidR="00ED0DA3" w:rsidRPr="00ED0DA3">
        <w:rPr>
          <w:rFonts w:ascii="Times New Roman" w:hAnsi="Times New Roman" w:cs="Times New Roman"/>
          <w:sz w:val="28"/>
          <w:szCs w:val="28"/>
        </w:rPr>
        <w:t xml:space="preserve">блаштування укриттів з реалізацією супутніх проєктів на підприємствах та в установах, що </w:t>
      </w:r>
      <w:r w:rsidR="007E7A7D">
        <w:rPr>
          <w:rFonts w:ascii="Times New Roman" w:hAnsi="Times New Roman" w:cs="Times New Roman"/>
          <w:sz w:val="28"/>
          <w:szCs w:val="28"/>
        </w:rPr>
        <w:t>організовують свою діяльність з використанням майна спільної комунальної  власності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 w:rsidR="00ED0DA3" w:rsidRPr="00ED0DA3">
        <w:rPr>
          <w:rFonts w:ascii="Times New Roman" w:hAnsi="Times New Roman" w:cs="Times New Roman"/>
          <w:sz w:val="28"/>
          <w:szCs w:val="28"/>
        </w:rPr>
        <w:t>територіальних громад сіл, селищ, міст Чернігівського району Чернігівської області</w:t>
      </w:r>
      <w:r w:rsidR="00ED0DA3">
        <w:rPr>
          <w:rFonts w:ascii="Times New Roman" w:hAnsi="Times New Roman" w:cs="Times New Roman"/>
          <w:sz w:val="28"/>
          <w:szCs w:val="28"/>
        </w:rPr>
        <w:t>.</w:t>
      </w:r>
      <w:r w:rsidR="00ED0DA3" w:rsidRPr="00ED0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9260E" w14:textId="77777777" w:rsidR="00E93220" w:rsidRPr="00AA4646" w:rsidRDefault="00E93220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A1D243" w14:textId="77777777" w:rsidR="002C5F65" w:rsidRPr="002C5F65" w:rsidRDefault="002C5F65" w:rsidP="00F36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65">
        <w:rPr>
          <w:rFonts w:ascii="Times New Roman" w:hAnsi="Times New Roman" w:cs="Times New Roman"/>
          <w:b/>
          <w:sz w:val="28"/>
          <w:szCs w:val="28"/>
        </w:rPr>
        <w:t>5. Фінансування Програми</w:t>
      </w:r>
    </w:p>
    <w:p w14:paraId="4F0C036F" w14:textId="77777777" w:rsidR="00FF12EF" w:rsidRPr="00AA4646" w:rsidRDefault="00FF12EF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EC862A" w14:textId="31B2C177" w:rsidR="00300B09" w:rsidRDefault="002C5F65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F65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за рахунок</w:t>
      </w:r>
      <w:r w:rsidR="003F391A">
        <w:rPr>
          <w:rFonts w:ascii="Times New Roman" w:hAnsi="Times New Roman" w:cs="Times New Roman"/>
          <w:sz w:val="28"/>
          <w:szCs w:val="28"/>
        </w:rPr>
        <w:t xml:space="preserve"> бюджетних коштів бюджетів різних рівнів </w:t>
      </w:r>
      <w:r w:rsidR="00780F17">
        <w:rPr>
          <w:rFonts w:ascii="Times New Roman" w:hAnsi="Times New Roman" w:cs="Times New Roman"/>
          <w:sz w:val="28"/>
          <w:szCs w:val="28"/>
        </w:rPr>
        <w:t xml:space="preserve">та фінансових ресурсів з інших джерел, не заборонених законодавством.  </w:t>
      </w:r>
    </w:p>
    <w:p w14:paraId="7EE3CA54" w14:textId="22F09450" w:rsidR="00924EA5" w:rsidRDefault="00300B09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фінансового забезпечення Програми може змінюватись при внесенні змін до бюджету</w:t>
      </w:r>
      <w:r w:rsidR="0010595D">
        <w:rPr>
          <w:rFonts w:ascii="Times New Roman" w:hAnsi="Times New Roman" w:cs="Times New Roman"/>
          <w:sz w:val="28"/>
          <w:szCs w:val="28"/>
        </w:rPr>
        <w:t>, при прийнятті рішення установи (підприємства)</w:t>
      </w:r>
      <w:r w:rsidR="00924EA5">
        <w:rPr>
          <w:rFonts w:ascii="Times New Roman" w:hAnsi="Times New Roman" w:cs="Times New Roman"/>
          <w:sz w:val="28"/>
          <w:szCs w:val="28"/>
        </w:rPr>
        <w:t xml:space="preserve"> про зміну суми власних коштів, що спрямовуються на реалізацію заходів програми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924EA5">
        <w:rPr>
          <w:rFonts w:ascii="Times New Roman" w:hAnsi="Times New Roman" w:cs="Times New Roman"/>
          <w:sz w:val="28"/>
          <w:szCs w:val="28"/>
        </w:rPr>
        <w:t xml:space="preserve"> чи у разі збільшення суми коштів, що залучаються із джерел, не заборонених законодавством.</w:t>
      </w:r>
    </w:p>
    <w:p w14:paraId="03D5E6E4" w14:textId="23C5CDD5" w:rsidR="0059443D" w:rsidRDefault="00805AE0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ресурс</w:t>
      </w:r>
      <w:r w:rsidR="00C85CE7">
        <w:rPr>
          <w:rFonts w:ascii="Times New Roman" w:hAnsi="Times New Roman" w:cs="Times New Roman"/>
          <w:sz w:val="28"/>
          <w:szCs w:val="28"/>
        </w:rPr>
        <w:t xml:space="preserve"> з рахунків районного </w:t>
      </w:r>
      <w:r>
        <w:rPr>
          <w:rFonts w:ascii="Times New Roman" w:hAnsi="Times New Roman" w:cs="Times New Roman"/>
          <w:sz w:val="28"/>
          <w:szCs w:val="28"/>
        </w:rPr>
        <w:t>бюджету підлягає перерахуванню на рахунки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 розпорядника бюджетних коштів</w:t>
      </w:r>
      <w:r w:rsidR="00ED5138">
        <w:rPr>
          <w:rFonts w:ascii="Times New Roman" w:hAnsi="Times New Roman" w:cs="Times New Roman"/>
          <w:sz w:val="28"/>
          <w:szCs w:val="28"/>
        </w:rPr>
        <w:t>, визначеного органом управління підприємства</w:t>
      </w:r>
      <w:r w:rsidR="007812A6">
        <w:rPr>
          <w:rFonts w:ascii="Times New Roman" w:hAnsi="Times New Roman" w:cs="Times New Roman"/>
          <w:sz w:val="28"/>
          <w:szCs w:val="28"/>
        </w:rPr>
        <w:t xml:space="preserve"> чи</w:t>
      </w:r>
      <w:r w:rsidR="00ED5138">
        <w:rPr>
          <w:rFonts w:ascii="Times New Roman" w:hAnsi="Times New Roman" w:cs="Times New Roman"/>
          <w:sz w:val="28"/>
          <w:szCs w:val="28"/>
        </w:rPr>
        <w:t xml:space="preserve"> установи, що</w:t>
      </w:r>
      <w:r w:rsidR="00D92ADA">
        <w:rPr>
          <w:rFonts w:ascii="Times New Roman" w:hAnsi="Times New Roman" w:cs="Times New Roman"/>
          <w:sz w:val="28"/>
          <w:szCs w:val="28"/>
        </w:rPr>
        <w:t xml:space="preserve"> є</w:t>
      </w:r>
      <w:r w:rsidR="00ED5138">
        <w:rPr>
          <w:rFonts w:ascii="Times New Roman" w:hAnsi="Times New Roman" w:cs="Times New Roman"/>
          <w:sz w:val="28"/>
          <w:szCs w:val="28"/>
        </w:rPr>
        <w:t xml:space="preserve"> кінцевими отримувачами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138">
        <w:rPr>
          <w:rFonts w:ascii="Times New Roman" w:hAnsi="Times New Roman" w:cs="Times New Roman"/>
          <w:sz w:val="28"/>
          <w:szCs w:val="28"/>
        </w:rPr>
        <w:t>такого фінансового ресурсу.</w:t>
      </w:r>
    </w:p>
    <w:p w14:paraId="40075B5F" w14:textId="417BFF45" w:rsidR="00ED5138" w:rsidRDefault="00ED5138" w:rsidP="00F36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E16B7D">
        <w:rPr>
          <w:rFonts w:ascii="Times New Roman" w:hAnsi="Times New Roman" w:cs="Times New Roman"/>
          <w:sz w:val="28"/>
          <w:szCs w:val="28"/>
        </w:rPr>
        <w:t xml:space="preserve">змін до бюджету у разі зміни величини фінансового ресурсу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у порядку, визначеному </w:t>
      </w:r>
      <w:r w:rsidR="00CA2E19">
        <w:rPr>
          <w:rFonts w:ascii="Times New Roman" w:hAnsi="Times New Roman" w:cs="Times New Roman"/>
          <w:sz w:val="28"/>
          <w:szCs w:val="28"/>
        </w:rPr>
        <w:t xml:space="preserve">Бюджетним кодексом України з урахуванням рішення </w:t>
      </w:r>
      <w:r w:rsidR="00ED0DA3">
        <w:rPr>
          <w:rFonts w:ascii="Times New Roman" w:hAnsi="Times New Roman" w:cs="Times New Roman"/>
          <w:sz w:val="28"/>
          <w:szCs w:val="28"/>
        </w:rPr>
        <w:t xml:space="preserve">тридцять четвертої сесії </w:t>
      </w:r>
      <w:r w:rsidR="00CA2E19">
        <w:rPr>
          <w:rFonts w:ascii="Times New Roman" w:hAnsi="Times New Roman" w:cs="Times New Roman"/>
          <w:sz w:val="28"/>
          <w:szCs w:val="28"/>
        </w:rPr>
        <w:t xml:space="preserve">восьмого скликання Чернігівської районної ради від </w:t>
      </w:r>
      <w:r w:rsidR="00ED0DA3">
        <w:rPr>
          <w:rFonts w:ascii="Times New Roman" w:hAnsi="Times New Roman" w:cs="Times New Roman"/>
          <w:sz w:val="28"/>
          <w:szCs w:val="28"/>
        </w:rPr>
        <w:t>18</w:t>
      </w:r>
      <w:r w:rsidR="00CA2E19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ED0DA3">
        <w:rPr>
          <w:rFonts w:ascii="Times New Roman" w:hAnsi="Times New Roman" w:cs="Times New Roman"/>
          <w:sz w:val="28"/>
          <w:szCs w:val="28"/>
        </w:rPr>
        <w:t>5</w:t>
      </w:r>
      <w:r w:rsidR="00CA2E1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37B32486" w14:textId="77777777" w:rsidR="003A69A9" w:rsidRPr="007F7FAB" w:rsidRDefault="003A69A9" w:rsidP="00F364A6">
      <w:pPr>
        <w:pStyle w:val="a6"/>
        <w:ind w:left="220" w:right="251" w:firstLine="567"/>
        <w:jc w:val="both"/>
      </w:pPr>
    </w:p>
    <w:p w14:paraId="6E8CF148" w14:textId="70ECA9E2" w:rsidR="003A69A9" w:rsidRPr="003A69A9" w:rsidRDefault="003A69A9" w:rsidP="00F364A6">
      <w:pPr>
        <w:pStyle w:val="11"/>
        <w:numPr>
          <w:ilvl w:val="0"/>
          <w:numId w:val="12"/>
        </w:numPr>
        <w:tabs>
          <w:tab w:val="left" w:pos="0"/>
        </w:tabs>
        <w:jc w:val="center"/>
        <w:rPr>
          <w:spacing w:val="-2"/>
        </w:rPr>
      </w:pPr>
      <w:r w:rsidRPr="007F7FAB">
        <w:t>Етапи реалізації програми</w:t>
      </w:r>
    </w:p>
    <w:p w14:paraId="130B6F66" w14:textId="77777777" w:rsidR="003A69A9" w:rsidRPr="00AB50EE" w:rsidRDefault="003A69A9" w:rsidP="00F364A6">
      <w:pPr>
        <w:pStyle w:val="11"/>
        <w:tabs>
          <w:tab w:val="left" w:pos="0"/>
        </w:tabs>
        <w:ind w:left="720" w:firstLine="567"/>
        <w:rPr>
          <w:spacing w:val="-2"/>
        </w:rPr>
      </w:pPr>
    </w:p>
    <w:p w14:paraId="36BFDA88" w14:textId="3739896C" w:rsidR="003A69A9" w:rsidRPr="00C64676" w:rsidRDefault="003A69A9" w:rsidP="00F364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76">
        <w:rPr>
          <w:rFonts w:ascii="Times New Roman" w:hAnsi="Times New Roman" w:cs="Times New Roman"/>
          <w:sz w:val="28"/>
          <w:szCs w:val="28"/>
        </w:rPr>
        <w:t xml:space="preserve">Претендувати </w:t>
      </w:r>
      <w:r w:rsidR="003F0B58" w:rsidRPr="00C64676">
        <w:rPr>
          <w:rFonts w:ascii="Times New Roman" w:hAnsi="Times New Roman" w:cs="Times New Roman"/>
          <w:sz w:val="28"/>
          <w:szCs w:val="28"/>
        </w:rPr>
        <w:t xml:space="preserve">на </w:t>
      </w:r>
      <w:r w:rsidRPr="00C64676">
        <w:rPr>
          <w:rFonts w:ascii="Times New Roman" w:hAnsi="Times New Roman" w:cs="Times New Roman"/>
          <w:sz w:val="28"/>
          <w:szCs w:val="28"/>
        </w:rPr>
        <w:t>встановлення цільового фінансування з районного бюджету можуть підприємства</w:t>
      </w:r>
      <w:r w:rsidR="007812A6">
        <w:rPr>
          <w:rFonts w:ascii="Times New Roman" w:hAnsi="Times New Roman" w:cs="Times New Roman"/>
          <w:sz w:val="28"/>
          <w:szCs w:val="28"/>
        </w:rPr>
        <w:t xml:space="preserve"> та </w:t>
      </w:r>
      <w:r w:rsidRPr="00C64676">
        <w:rPr>
          <w:rFonts w:ascii="Times New Roman" w:hAnsi="Times New Roman" w:cs="Times New Roman"/>
          <w:sz w:val="28"/>
          <w:szCs w:val="28"/>
        </w:rPr>
        <w:t>установи, які:</w:t>
      </w:r>
    </w:p>
    <w:p w14:paraId="3833512E" w14:textId="315B5CA1" w:rsidR="003A69A9" w:rsidRDefault="003A69A9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A9">
        <w:rPr>
          <w:rFonts w:ascii="Times New Roman" w:hAnsi="Times New Roman" w:cs="Times New Roman"/>
          <w:sz w:val="28"/>
          <w:szCs w:val="28"/>
        </w:rPr>
        <w:t xml:space="preserve">провадять свою діяльність </w:t>
      </w:r>
      <w:r>
        <w:rPr>
          <w:rFonts w:ascii="Times New Roman" w:hAnsi="Times New Roman" w:cs="Times New Roman"/>
          <w:sz w:val="28"/>
          <w:szCs w:val="28"/>
        </w:rPr>
        <w:t>на основі</w:t>
      </w:r>
      <w:r w:rsidRPr="003A69A9">
        <w:rPr>
          <w:rFonts w:ascii="Times New Roman" w:hAnsi="Times New Roman" w:cs="Times New Roman"/>
          <w:sz w:val="28"/>
          <w:szCs w:val="28"/>
        </w:rPr>
        <w:t xml:space="preserve"> майна спільної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сіл, селищ, міст Чернігівського району;</w:t>
      </w:r>
    </w:p>
    <w:p w14:paraId="4D81ACF3" w14:textId="2D66D6F2" w:rsidR="003F0B58" w:rsidRDefault="003A69A9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A9">
        <w:rPr>
          <w:rFonts w:ascii="Times New Roman" w:hAnsi="Times New Roman" w:cs="Times New Roman"/>
          <w:sz w:val="28"/>
          <w:szCs w:val="28"/>
        </w:rPr>
        <w:t>є бюджетними установами</w:t>
      </w:r>
      <w:r w:rsidR="00A3034B">
        <w:rPr>
          <w:rFonts w:ascii="Times New Roman" w:hAnsi="Times New Roman" w:cs="Times New Roman"/>
          <w:sz w:val="28"/>
          <w:szCs w:val="28"/>
        </w:rPr>
        <w:t xml:space="preserve"> чи </w:t>
      </w:r>
      <w:r w:rsidR="003F0B58">
        <w:rPr>
          <w:rFonts w:ascii="Times New Roman" w:hAnsi="Times New Roman" w:cs="Times New Roman"/>
          <w:sz w:val="28"/>
          <w:szCs w:val="28"/>
        </w:rPr>
        <w:t>підприємствами, засновником яких є Чернігівська районна рада;</w:t>
      </w:r>
    </w:p>
    <w:p w14:paraId="5D50D3A9" w14:textId="164CAAE0" w:rsidR="00FB2E8F" w:rsidRPr="00FB2E8F" w:rsidRDefault="00FB2E8F" w:rsidP="00BD4567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8F">
        <w:rPr>
          <w:rFonts w:ascii="Times New Roman" w:hAnsi="Times New Roman" w:cs="Times New Roman"/>
          <w:sz w:val="28"/>
          <w:szCs w:val="28"/>
        </w:rPr>
        <w:lastRenderedPageBreak/>
        <w:t>є нагальна потреба у облаштуванні укриття в межах приміщень, що використовуються із числа майна спільної комунальної власності сіл, селищ, міст Чернігівського району;</w:t>
      </w:r>
    </w:p>
    <w:p w14:paraId="2D6A397F" w14:textId="7A7C7E28" w:rsidR="00377AC1" w:rsidRDefault="00ED0DA3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мають штат працівників більше 30 штатних одиниць, або на умовах оренди </w:t>
      </w:r>
      <w:r w:rsidR="00D961A3">
        <w:rPr>
          <w:rFonts w:ascii="Times New Roman" w:hAnsi="Times New Roman" w:cs="Times New Roman"/>
          <w:sz w:val="28"/>
          <w:szCs w:val="28"/>
        </w:rPr>
        <w:t xml:space="preserve">передають площі у користування іншим </w:t>
      </w:r>
      <w:r w:rsidR="00377AC1">
        <w:rPr>
          <w:rFonts w:ascii="Times New Roman" w:hAnsi="Times New Roman" w:cs="Times New Roman"/>
          <w:sz w:val="28"/>
          <w:szCs w:val="28"/>
        </w:rPr>
        <w:t>бюджетним установам, загальна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 w:rsidR="00377AC1">
        <w:rPr>
          <w:rFonts w:ascii="Times New Roman" w:hAnsi="Times New Roman" w:cs="Times New Roman"/>
          <w:sz w:val="28"/>
          <w:szCs w:val="28"/>
        </w:rPr>
        <w:t>штатна чисельність яких  більше 50 штатних одиниць</w:t>
      </w:r>
      <w:r w:rsidR="00FA76F7">
        <w:rPr>
          <w:rFonts w:ascii="Times New Roman" w:hAnsi="Times New Roman" w:cs="Times New Roman"/>
          <w:sz w:val="28"/>
          <w:szCs w:val="28"/>
        </w:rPr>
        <w:t>;</w:t>
      </w:r>
    </w:p>
    <w:p w14:paraId="75E399C0" w14:textId="0D3A401C" w:rsidR="00377AC1" w:rsidRDefault="00377AC1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проводили та продовжують проводити роботу з метою облаштування укриттів власним коштом та залучення додаткових коштів з джерел,</w:t>
      </w:r>
      <w:r w:rsidR="00FA76F7">
        <w:rPr>
          <w:rFonts w:ascii="Times New Roman" w:hAnsi="Times New Roman" w:cs="Times New Roman"/>
          <w:sz w:val="28"/>
          <w:szCs w:val="28"/>
        </w:rPr>
        <w:t xml:space="preserve"> незаборонених законодавством;</w:t>
      </w:r>
    </w:p>
    <w:p w14:paraId="49471589" w14:textId="2B8C62FA" w:rsidR="00FA76F7" w:rsidRDefault="00FA76F7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виготовили ПКД власним коштом та потребують до</w:t>
      </w:r>
      <w:r w:rsidR="00C85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 при реалізації проєкту;</w:t>
      </w:r>
    </w:p>
    <w:p w14:paraId="16FA9712" w14:textId="1BD8EDEC" w:rsidR="00FA76F7" w:rsidRDefault="00FA76F7" w:rsidP="00F364A6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потребують виготовлення ПКД, за умови, що </w:t>
      </w:r>
      <w:r w:rsidRPr="00FA76F7">
        <w:rPr>
          <w:rFonts w:ascii="Times New Roman" w:hAnsi="Times New Roman" w:cs="Times New Roman"/>
          <w:sz w:val="28"/>
          <w:szCs w:val="28"/>
        </w:rPr>
        <w:t xml:space="preserve">є письмові </w:t>
      </w:r>
      <w:r>
        <w:rPr>
          <w:rFonts w:ascii="Times New Roman" w:hAnsi="Times New Roman" w:cs="Times New Roman"/>
          <w:sz w:val="28"/>
          <w:szCs w:val="28"/>
        </w:rPr>
        <w:t xml:space="preserve">зобов’язання третіх осіб </w:t>
      </w:r>
      <w:r w:rsidR="00C85CE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частині реалізації проєкту за рахунок залучених коштів.</w:t>
      </w:r>
    </w:p>
    <w:p w14:paraId="6BBEC105" w14:textId="67180C44" w:rsidR="00FA76F7" w:rsidRDefault="003F0B58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прийняття рішення про звернення за додатковим фінансуванням </w:t>
      </w:r>
      <w:r w:rsidRPr="003A69A9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69A9">
        <w:rPr>
          <w:rFonts w:ascii="Times New Roman" w:hAnsi="Times New Roman" w:cs="Times New Roman"/>
          <w:sz w:val="28"/>
          <w:szCs w:val="28"/>
        </w:rPr>
        <w:t xml:space="preserve"> установа</w:t>
      </w:r>
      <w:r w:rsidR="00A3034B">
        <w:rPr>
          <w:rFonts w:ascii="Times New Roman" w:hAnsi="Times New Roman" w:cs="Times New Roman"/>
          <w:sz w:val="28"/>
          <w:szCs w:val="28"/>
        </w:rPr>
        <w:t xml:space="preserve"> чи </w:t>
      </w:r>
      <w:r>
        <w:rPr>
          <w:rFonts w:ascii="Times New Roman" w:hAnsi="Times New Roman" w:cs="Times New Roman"/>
          <w:sz w:val="28"/>
          <w:szCs w:val="28"/>
        </w:rPr>
        <w:t>підприємство</w:t>
      </w:r>
      <w:r w:rsidR="00C64676">
        <w:rPr>
          <w:rFonts w:ascii="Times New Roman" w:hAnsi="Times New Roman" w:cs="Times New Roman"/>
          <w:sz w:val="28"/>
          <w:szCs w:val="28"/>
        </w:rPr>
        <w:t>, що відповідає вимогам,  визначеним у п.6 цієї Програми,</w:t>
      </w:r>
      <w:r>
        <w:rPr>
          <w:rFonts w:ascii="Times New Roman" w:hAnsi="Times New Roman" w:cs="Times New Roman"/>
          <w:sz w:val="28"/>
          <w:szCs w:val="28"/>
        </w:rPr>
        <w:t xml:space="preserve"> звертається з клопотанням до органу управління</w:t>
      </w:r>
      <w:r w:rsidR="00C64676">
        <w:rPr>
          <w:rFonts w:ascii="Times New Roman" w:hAnsi="Times New Roman" w:cs="Times New Roman"/>
          <w:sz w:val="28"/>
          <w:szCs w:val="28"/>
        </w:rPr>
        <w:t xml:space="preserve">  про встановлення додаткового фінансування </w:t>
      </w:r>
      <w:r w:rsidR="00377AC1">
        <w:rPr>
          <w:rFonts w:ascii="Times New Roman" w:hAnsi="Times New Roman" w:cs="Times New Roman"/>
          <w:sz w:val="28"/>
          <w:szCs w:val="28"/>
        </w:rPr>
        <w:t>щодо реалізації комплексу заходів, спрямованих на облаштування укриття</w:t>
      </w:r>
      <w:r w:rsidR="00C64676">
        <w:rPr>
          <w:rFonts w:ascii="Times New Roman" w:hAnsi="Times New Roman" w:cs="Times New Roman"/>
          <w:sz w:val="28"/>
          <w:szCs w:val="28"/>
        </w:rPr>
        <w:t>.</w:t>
      </w:r>
    </w:p>
    <w:p w14:paraId="6005C198" w14:textId="77777777" w:rsidR="00F364A6" w:rsidRPr="00A103C6" w:rsidRDefault="00C64676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листі </w:t>
      </w:r>
      <w:r w:rsidR="005534A0">
        <w:rPr>
          <w:rFonts w:ascii="Times New Roman" w:hAnsi="Times New Roman" w:cs="Times New Roman"/>
          <w:sz w:val="28"/>
          <w:szCs w:val="28"/>
        </w:rPr>
        <w:t xml:space="preserve">надається детальна інформація, що визначена абзацом першим цього пункту. </w:t>
      </w:r>
      <w:r w:rsidR="002E52A3">
        <w:rPr>
          <w:rFonts w:ascii="Times New Roman" w:hAnsi="Times New Roman" w:cs="Times New Roman"/>
          <w:sz w:val="28"/>
          <w:szCs w:val="28"/>
        </w:rPr>
        <w:t xml:space="preserve"> До листа дода</w:t>
      </w:r>
      <w:r w:rsidR="005534A0">
        <w:rPr>
          <w:rFonts w:ascii="Times New Roman" w:hAnsi="Times New Roman" w:cs="Times New Roman"/>
          <w:sz w:val="28"/>
          <w:szCs w:val="28"/>
        </w:rPr>
        <w:t xml:space="preserve">ються </w:t>
      </w:r>
      <w:r w:rsidR="002E52A3">
        <w:rPr>
          <w:rFonts w:ascii="Times New Roman" w:hAnsi="Times New Roman" w:cs="Times New Roman"/>
          <w:sz w:val="28"/>
          <w:szCs w:val="28"/>
        </w:rPr>
        <w:t>копі</w:t>
      </w:r>
      <w:r w:rsidR="005534A0">
        <w:rPr>
          <w:rFonts w:ascii="Times New Roman" w:hAnsi="Times New Roman" w:cs="Times New Roman"/>
          <w:sz w:val="28"/>
          <w:szCs w:val="28"/>
        </w:rPr>
        <w:t>ї підтвердних документів за підпунктами 1-5 абзацу 1 пункту 6 Програми</w:t>
      </w:r>
      <w:r w:rsidR="00F364A6">
        <w:rPr>
          <w:rFonts w:ascii="Times New Roman" w:hAnsi="Times New Roman" w:cs="Times New Roman"/>
          <w:sz w:val="28"/>
          <w:szCs w:val="28"/>
        </w:rPr>
        <w:t xml:space="preserve"> - </w:t>
      </w:r>
      <w:r w:rsidR="005534A0">
        <w:rPr>
          <w:rFonts w:ascii="Times New Roman" w:hAnsi="Times New Roman" w:cs="Times New Roman"/>
          <w:sz w:val="28"/>
          <w:szCs w:val="28"/>
        </w:rPr>
        <w:t>за наявності</w:t>
      </w:r>
      <w:r w:rsidR="00F364A6">
        <w:rPr>
          <w:rFonts w:ascii="Times New Roman" w:hAnsi="Times New Roman" w:cs="Times New Roman"/>
          <w:sz w:val="28"/>
          <w:szCs w:val="28"/>
        </w:rPr>
        <w:t>,</w:t>
      </w:r>
      <w:r w:rsidR="005534A0">
        <w:rPr>
          <w:rFonts w:ascii="Times New Roman" w:hAnsi="Times New Roman" w:cs="Times New Roman"/>
          <w:sz w:val="28"/>
          <w:szCs w:val="28"/>
        </w:rPr>
        <w:t xml:space="preserve"> за підпунктом 6 </w:t>
      </w:r>
      <w:r w:rsidR="00F364A6">
        <w:rPr>
          <w:rFonts w:ascii="Times New Roman" w:hAnsi="Times New Roman" w:cs="Times New Roman"/>
          <w:sz w:val="28"/>
          <w:szCs w:val="28"/>
        </w:rPr>
        <w:t xml:space="preserve">абзацу 1 пункту 6 </w:t>
      </w:r>
      <w:r w:rsidR="00F364A6" w:rsidRPr="00A103C6">
        <w:rPr>
          <w:rFonts w:ascii="Times New Roman" w:hAnsi="Times New Roman" w:cs="Times New Roman"/>
          <w:sz w:val="28"/>
          <w:szCs w:val="28"/>
        </w:rPr>
        <w:t>Програми – обов’язково.</w:t>
      </w:r>
    </w:p>
    <w:p w14:paraId="705F169B" w14:textId="3C5F9830" w:rsidR="00C34A37" w:rsidRPr="00A103C6" w:rsidRDefault="00A270D1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Орган управління протягом </w:t>
      </w:r>
      <w:r w:rsidR="00F364A6" w:rsidRPr="00A103C6">
        <w:rPr>
          <w:rFonts w:ascii="Times New Roman" w:hAnsi="Times New Roman" w:cs="Times New Roman"/>
          <w:sz w:val="28"/>
          <w:szCs w:val="28"/>
        </w:rPr>
        <w:t xml:space="preserve">5 робочих </w:t>
      </w:r>
      <w:r w:rsidRPr="00A103C6">
        <w:rPr>
          <w:rFonts w:ascii="Times New Roman" w:hAnsi="Times New Roman" w:cs="Times New Roman"/>
          <w:sz w:val="28"/>
          <w:szCs w:val="28"/>
        </w:rPr>
        <w:t>днів розглядає звернення</w:t>
      </w:r>
      <w:r w:rsidR="007314C2" w:rsidRPr="00A103C6">
        <w:rPr>
          <w:rFonts w:ascii="Times New Roman" w:hAnsi="Times New Roman" w:cs="Times New Roman"/>
          <w:sz w:val="28"/>
          <w:szCs w:val="28"/>
        </w:rPr>
        <w:t>,</w:t>
      </w:r>
      <w:r w:rsidRPr="00A103C6">
        <w:rPr>
          <w:rFonts w:ascii="Times New Roman" w:hAnsi="Times New Roman" w:cs="Times New Roman"/>
          <w:sz w:val="28"/>
          <w:szCs w:val="28"/>
        </w:rPr>
        <w:t xml:space="preserve"> готує </w:t>
      </w:r>
      <w:r w:rsidR="00C34A37" w:rsidRPr="00A103C6">
        <w:rPr>
          <w:rFonts w:ascii="Times New Roman" w:hAnsi="Times New Roman" w:cs="Times New Roman"/>
          <w:sz w:val="28"/>
          <w:szCs w:val="28"/>
        </w:rPr>
        <w:t xml:space="preserve">та подає </w:t>
      </w:r>
      <w:r w:rsidRPr="00A103C6">
        <w:rPr>
          <w:rFonts w:ascii="Times New Roman" w:hAnsi="Times New Roman" w:cs="Times New Roman"/>
          <w:sz w:val="28"/>
          <w:szCs w:val="28"/>
        </w:rPr>
        <w:t>вмотивовану відпові</w:t>
      </w:r>
      <w:r w:rsidR="00C34A37" w:rsidRPr="00A103C6">
        <w:rPr>
          <w:rFonts w:ascii="Times New Roman" w:hAnsi="Times New Roman" w:cs="Times New Roman"/>
          <w:sz w:val="28"/>
          <w:szCs w:val="28"/>
        </w:rPr>
        <w:t>д</w:t>
      </w:r>
      <w:r w:rsidRPr="00A103C6">
        <w:rPr>
          <w:rFonts w:ascii="Times New Roman" w:hAnsi="Times New Roman" w:cs="Times New Roman"/>
          <w:sz w:val="28"/>
          <w:szCs w:val="28"/>
        </w:rPr>
        <w:t>ь</w:t>
      </w:r>
      <w:r w:rsidR="00FC1DE2" w:rsidRPr="00A103C6">
        <w:rPr>
          <w:rFonts w:ascii="Times New Roman" w:hAnsi="Times New Roman" w:cs="Times New Roman"/>
          <w:sz w:val="28"/>
          <w:szCs w:val="28"/>
        </w:rPr>
        <w:t xml:space="preserve"> заявнику</w:t>
      </w:r>
      <w:r w:rsidR="00C34A37" w:rsidRPr="00A103C6">
        <w:rPr>
          <w:rFonts w:ascii="Times New Roman" w:hAnsi="Times New Roman" w:cs="Times New Roman"/>
          <w:sz w:val="28"/>
          <w:szCs w:val="28"/>
        </w:rPr>
        <w:t>.</w:t>
      </w:r>
    </w:p>
    <w:p w14:paraId="10F6983E" w14:textId="77777777" w:rsidR="00FB2E8F" w:rsidRDefault="00C34A37" w:rsidP="00F364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>У разі прийняття позитивного рішення орган у</w:t>
      </w:r>
      <w:r w:rsidR="007314C2" w:rsidRPr="00A103C6">
        <w:rPr>
          <w:rFonts w:ascii="Times New Roman" w:hAnsi="Times New Roman" w:cs="Times New Roman"/>
          <w:sz w:val="28"/>
          <w:szCs w:val="28"/>
        </w:rPr>
        <w:t xml:space="preserve">правління готує </w:t>
      </w:r>
      <w:r w:rsidR="00FB2E8F">
        <w:rPr>
          <w:rFonts w:ascii="Times New Roman" w:hAnsi="Times New Roman" w:cs="Times New Roman"/>
          <w:sz w:val="28"/>
          <w:szCs w:val="28"/>
        </w:rPr>
        <w:t>подання на проведення фінансування у узгодженому розмірі</w:t>
      </w:r>
      <w:r w:rsidR="00FC1DE2" w:rsidRPr="00A103C6">
        <w:rPr>
          <w:rFonts w:ascii="Times New Roman" w:hAnsi="Times New Roman" w:cs="Times New Roman"/>
          <w:sz w:val="28"/>
          <w:szCs w:val="28"/>
        </w:rPr>
        <w:t>.</w:t>
      </w:r>
    </w:p>
    <w:p w14:paraId="1775FD23" w14:textId="3531AB34" w:rsidR="003A69A9" w:rsidRPr="00A103C6" w:rsidRDefault="003A69A9" w:rsidP="003F0B58">
      <w:pPr>
        <w:pStyle w:val="a5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A103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A6B0D4" w14:textId="0169155F" w:rsidR="009E58F9" w:rsidRPr="00A103C6" w:rsidRDefault="009E58F9" w:rsidP="004F26CA">
      <w:pPr>
        <w:pStyle w:val="a5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C6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14:paraId="37657BDC" w14:textId="77777777" w:rsidR="004F26CA" w:rsidRPr="00A103C6" w:rsidRDefault="004F26CA" w:rsidP="004F26CA">
      <w:pPr>
        <w:pStyle w:val="a5"/>
        <w:spacing w:after="0" w:line="240" w:lineRule="auto"/>
        <w:ind w:left="1647"/>
        <w:rPr>
          <w:rFonts w:ascii="Times New Roman" w:hAnsi="Times New Roman" w:cs="Times New Roman"/>
          <w:b/>
          <w:sz w:val="28"/>
          <w:szCs w:val="28"/>
        </w:rPr>
      </w:pPr>
    </w:p>
    <w:p w14:paraId="65DA7B5F" w14:textId="6402F95E" w:rsidR="00AB07D3" w:rsidRPr="00A103C6" w:rsidRDefault="004F26CA" w:rsidP="004F26CA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364A6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даптація та облаштування наявних приміщень відповідно до чинних вимог законодавства у сфері цивільного захисту, зокрема шляхом створення найпростіших укриттів або споруд подвійного призначення</w:t>
      </w:r>
      <w:r w:rsidR="00117CD8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80A0394" w14:textId="3ACD5A26" w:rsidR="00F364A6" w:rsidRPr="00A103C6" w:rsidRDefault="00F364A6" w:rsidP="004F26CA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підвищення рівня захисту життя і здоров’я працівників підприємств та установ, </w:t>
      </w:r>
      <w:r w:rsidR="00117CD8"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</w:t>
      </w:r>
      <w:r w:rsidR="00117CD8" w:rsidRPr="00A103C6">
        <w:rPr>
          <w:rFonts w:ascii="Times New Roman" w:hAnsi="Times New Roman" w:cs="Times New Roman"/>
          <w:sz w:val="28"/>
          <w:szCs w:val="28"/>
        </w:rPr>
        <w:t>провадять свою діяльність на основі майна спільної комунальної власності сіл, селищ, міст Чернігівського району;</w:t>
      </w:r>
      <w:r w:rsidRPr="00A10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4BE718" w14:textId="77777777" w:rsidR="00C85CE7" w:rsidRDefault="004F26CA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апітальний та поточний ремонт підвалів</w:t>
      </w:r>
      <w:r w:rsidR="00C85C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створення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найпростіших укриттів</w:t>
      </w:r>
      <w:r w:rsidR="00C85CE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68AF72" w14:textId="68266F62" w:rsidR="004F26CA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окремих споруд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7D4D626" w14:textId="32C8637B" w:rsidR="00F364A6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облаштування освітлення, каналізації, вентиляції та водопостачання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наявних приміщеннях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22B6A" w14:textId="4D8ED998" w:rsidR="004F26CA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лавок, стелажів, аптечо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к, ліхтарів та резервних джерел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живлення</w:t>
      </w:r>
      <w:r w:rsidR="004F26CA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D4AE28" w14:textId="6EA2B448" w:rsidR="00F364A6" w:rsidRPr="00A103C6" w:rsidRDefault="00C85CE7" w:rsidP="004F26CA">
      <w:pPr>
        <w:pStyle w:val="a5"/>
        <w:numPr>
          <w:ilvl w:val="0"/>
          <w:numId w:val="8"/>
        </w:numPr>
        <w:shd w:val="clear" w:color="auto" w:fill="FFFFFF"/>
        <w:spacing w:after="18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впорядкування території навколо захисної 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тощо</w:t>
      </w:r>
      <w:r w:rsidR="00F364A6" w:rsidRPr="00A103C6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14:paraId="32B8F63D" w14:textId="77777777" w:rsidR="004F26CA" w:rsidRPr="004F26CA" w:rsidRDefault="004F26CA" w:rsidP="004F26CA">
      <w:pPr>
        <w:pStyle w:val="a5"/>
        <w:shd w:val="clear" w:color="auto" w:fill="FFFFFF"/>
        <w:spacing w:after="18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sectPr w:rsidR="004F26CA" w:rsidRPr="004F26CA" w:rsidSect="007E7A7D">
      <w:headerReference w:type="default" r:id="rId8"/>
      <w:footerReference w:type="default" r:id="rId9"/>
      <w:pgSz w:w="11906" w:h="16838"/>
      <w:pgMar w:top="238" w:right="424" w:bottom="425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4A9C" w14:textId="77777777" w:rsidR="0021436F" w:rsidRDefault="0021436F" w:rsidP="001E5FA9">
      <w:pPr>
        <w:spacing w:after="0" w:line="240" w:lineRule="auto"/>
      </w:pPr>
      <w:r>
        <w:separator/>
      </w:r>
    </w:p>
  </w:endnote>
  <w:endnote w:type="continuationSeparator" w:id="0">
    <w:p w14:paraId="6140F32D" w14:textId="77777777" w:rsidR="0021436F" w:rsidRDefault="0021436F" w:rsidP="001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35853"/>
      <w:docPartObj>
        <w:docPartGallery w:val="Page Numbers (Bottom of Page)"/>
        <w:docPartUnique/>
      </w:docPartObj>
    </w:sdtPr>
    <w:sdtEndPr/>
    <w:sdtContent>
      <w:p w14:paraId="72DE343A" w14:textId="4D45508A" w:rsidR="0078139D" w:rsidRDefault="0078139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CBC" w:rsidRPr="00631CBC">
          <w:rPr>
            <w:noProof/>
            <w:lang w:val="ru-RU"/>
          </w:rPr>
          <w:t>7</w:t>
        </w:r>
        <w:r>
          <w:fldChar w:fldCharType="end"/>
        </w:r>
      </w:p>
    </w:sdtContent>
  </w:sdt>
  <w:p w14:paraId="51868024" w14:textId="77777777" w:rsidR="0078139D" w:rsidRDefault="007813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A403" w14:textId="77777777" w:rsidR="0021436F" w:rsidRDefault="0021436F" w:rsidP="001E5FA9">
      <w:pPr>
        <w:spacing w:after="0" w:line="240" w:lineRule="auto"/>
      </w:pPr>
      <w:r>
        <w:separator/>
      </w:r>
    </w:p>
  </w:footnote>
  <w:footnote w:type="continuationSeparator" w:id="0">
    <w:p w14:paraId="662B8B52" w14:textId="77777777" w:rsidR="0021436F" w:rsidRDefault="0021436F" w:rsidP="001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1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9"/>
      <w:gridCol w:w="3379"/>
      <w:gridCol w:w="3380"/>
      <w:gridCol w:w="3380"/>
    </w:tblGrid>
    <w:tr w:rsidR="00CD15E2" w14:paraId="712F67ED" w14:textId="77777777" w:rsidTr="00CD15E2">
      <w:trPr>
        <w:trHeight w:val="275"/>
      </w:trPr>
      <w:tc>
        <w:tcPr>
          <w:tcW w:w="1250" w:type="pct"/>
        </w:tcPr>
        <w:p w14:paraId="31290523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250" w:type="pct"/>
        </w:tcPr>
        <w:p w14:paraId="0DB6E849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250" w:type="pct"/>
        </w:tcPr>
        <w:p w14:paraId="3CF9E075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  <w:tc>
        <w:tcPr>
          <w:tcW w:w="1250" w:type="pct"/>
        </w:tcPr>
        <w:p w14:paraId="5924BB39" w14:textId="77777777"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t>2</w:t>
          </w:r>
        </w:p>
      </w:tc>
    </w:tr>
  </w:tbl>
  <w:p w14:paraId="42B2D05B" w14:textId="77777777" w:rsidR="001E5FA9" w:rsidRDefault="001E5FA9" w:rsidP="00092F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A21"/>
    <w:multiLevelType w:val="hybridMultilevel"/>
    <w:tmpl w:val="62220E06"/>
    <w:lvl w:ilvl="0" w:tplc="EB9C3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74BF9"/>
    <w:multiLevelType w:val="hybridMultilevel"/>
    <w:tmpl w:val="3E7EEBC6"/>
    <w:lvl w:ilvl="0" w:tplc="B1C462F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87B5F9A"/>
    <w:multiLevelType w:val="hybridMultilevel"/>
    <w:tmpl w:val="BDC47D2A"/>
    <w:lvl w:ilvl="0" w:tplc="C366B734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9DD651C"/>
    <w:multiLevelType w:val="hybridMultilevel"/>
    <w:tmpl w:val="908CCA28"/>
    <w:lvl w:ilvl="0" w:tplc="2E8AAE3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C122099"/>
    <w:multiLevelType w:val="hybridMultilevel"/>
    <w:tmpl w:val="4C5275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7C7"/>
    <w:multiLevelType w:val="hybridMultilevel"/>
    <w:tmpl w:val="0BEE09E2"/>
    <w:lvl w:ilvl="0" w:tplc="0B36821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6C6630"/>
    <w:multiLevelType w:val="hybridMultilevel"/>
    <w:tmpl w:val="EC5062AC"/>
    <w:lvl w:ilvl="0" w:tplc="DAD23ABE">
      <w:start w:val="3"/>
      <w:numFmt w:val="decimal"/>
      <w:lvlText w:val="%1"/>
      <w:lvlJc w:val="left"/>
      <w:pPr>
        <w:ind w:left="4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26" w:hanging="360"/>
      </w:pPr>
    </w:lvl>
    <w:lvl w:ilvl="2" w:tplc="0422001B" w:tentative="1">
      <w:start w:val="1"/>
      <w:numFmt w:val="lowerRoman"/>
      <w:lvlText w:val="%3."/>
      <w:lvlJc w:val="right"/>
      <w:pPr>
        <w:ind w:left="6346" w:hanging="180"/>
      </w:pPr>
    </w:lvl>
    <w:lvl w:ilvl="3" w:tplc="0422000F" w:tentative="1">
      <w:start w:val="1"/>
      <w:numFmt w:val="decimal"/>
      <w:lvlText w:val="%4."/>
      <w:lvlJc w:val="left"/>
      <w:pPr>
        <w:ind w:left="7066" w:hanging="360"/>
      </w:pPr>
    </w:lvl>
    <w:lvl w:ilvl="4" w:tplc="04220019" w:tentative="1">
      <w:start w:val="1"/>
      <w:numFmt w:val="lowerLetter"/>
      <w:lvlText w:val="%5."/>
      <w:lvlJc w:val="left"/>
      <w:pPr>
        <w:ind w:left="7786" w:hanging="360"/>
      </w:pPr>
    </w:lvl>
    <w:lvl w:ilvl="5" w:tplc="0422001B" w:tentative="1">
      <w:start w:val="1"/>
      <w:numFmt w:val="lowerRoman"/>
      <w:lvlText w:val="%6."/>
      <w:lvlJc w:val="right"/>
      <w:pPr>
        <w:ind w:left="8506" w:hanging="180"/>
      </w:pPr>
    </w:lvl>
    <w:lvl w:ilvl="6" w:tplc="0422000F" w:tentative="1">
      <w:start w:val="1"/>
      <w:numFmt w:val="decimal"/>
      <w:lvlText w:val="%7."/>
      <w:lvlJc w:val="left"/>
      <w:pPr>
        <w:ind w:left="9226" w:hanging="360"/>
      </w:pPr>
    </w:lvl>
    <w:lvl w:ilvl="7" w:tplc="04220019" w:tentative="1">
      <w:start w:val="1"/>
      <w:numFmt w:val="lowerLetter"/>
      <w:lvlText w:val="%8."/>
      <w:lvlJc w:val="left"/>
      <w:pPr>
        <w:ind w:left="9946" w:hanging="360"/>
      </w:pPr>
    </w:lvl>
    <w:lvl w:ilvl="8" w:tplc="0422001B" w:tentative="1">
      <w:start w:val="1"/>
      <w:numFmt w:val="lowerRoman"/>
      <w:lvlText w:val="%9."/>
      <w:lvlJc w:val="right"/>
      <w:pPr>
        <w:ind w:left="10666" w:hanging="180"/>
      </w:pPr>
    </w:lvl>
  </w:abstractNum>
  <w:abstractNum w:abstractNumId="7" w15:restartNumberingAfterBreak="0">
    <w:nsid w:val="2FB273EE"/>
    <w:multiLevelType w:val="hybridMultilevel"/>
    <w:tmpl w:val="8902ADB4"/>
    <w:lvl w:ilvl="0" w:tplc="E9146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5C81"/>
    <w:multiLevelType w:val="hybridMultilevel"/>
    <w:tmpl w:val="2490F236"/>
    <w:lvl w:ilvl="0" w:tplc="A252BD0C">
      <w:start w:val="1"/>
      <w:numFmt w:val="decimal"/>
      <w:lvlText w:val="%1."/>
      <w:lvlJc w:val="left"/>
      <w:pPr>
        <w:ind w:left="454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7446E4">
      <w:numFmt w:val="bullet"/>
      <w:lvlText w:val="•"/>
      <w:lvlJc w:val="left"/>
      <w:pPr>
        <w:ind w:left="5110" w:hanging="269"/>
      </w:pPr>
      <w:rPr>
        <w:rFonts w:hint="default"/>
        <w:lang w:val="uk-UA" w:eastAsia="en-US" w:bidi="ar-SA"/>
      </w:rPr>
    </w:lvl>
    <w:lvl w:ilvl="2" w:tplc="2AE86D0E">
      <w:numFmt w:val="bullet"/>
      <w:lvlText w:val="•"/>
      <w:lvlJc w:val="left"/>
      <w:pPr>
        <w:ind w:left="5681" w:hanging="269"/>
      </w:pPr>
      <w:rPr>
        <w:rFonts w:hint="default"/>
        <w:lang w:val="uk-UA" w:eastAsia="en-US" w:bidi="ar-SA"/>
      </w:rPr>
    </w:lvl>
    <w:lvl w:ilvl="3" w:tplc="4816D0CE">
      <w:numFmt w:val="bullet"/>
      <w:lvlText w:val="•"/>
      <w:lvlJc w:val="left"/>
      <w:pPr>
        <w:ind w:left="6251" w:hanging="269"/>
      </w:pPr>
      <w:rPr>
        <w:rFonts w:hint="default"/>
        <w:lang w:val="uk-UA" w:eastAsia="en-US" w:bidi="ar-SA"/>
      </w:rPr>
    </w:lvl>
    <w:lvl w:ilvl="4" w:tplc="2D104128">
      <w:numFmt w:val="bullet"/>
      <w:lvlText w:val="•"/>
      <w:lvlJc w:val="left"/>
      <w:pPr>
        <w:ind w:left="6822" w:hanging="269"/>
      </w:pPr>
      <w:rPr>
        <w:rFonts w:hint="default"/>
        <w:lang w:val="uk-UA" w:eastAsia="en-US" w:bidi="ar-SA"/>
      </w:rPr>
    </w:lvl>
    <w:lvl w:ilvl="5" w:tplc="FA5061F2">
      <w:numFmt w:val="bullet"/>
      <w:lvlText w:val="•"/>
      <w:lvlJc w:val="left"/>
      <w:pPr>
        <w:ind w:left="7393" w:hanging="269"/>
      </w:pPr>
      <w:rPr>
        <w:rFonts w:hint="default"/>
        <w:lang w:val="uk-UA" w:eastAsia="en-US" w:bidi="ar-SA"/>
      </w:rPr>
    </w:lvl>
    <w:lvl w:ilvl="6" w:tplc="D52A435E">
      <w:numFmt w:val="bullet"/>
      <w:lvlText w:val="•"/>
      <w:lvlJc w:val="left"/>
      <w:pPr>
        <w:ind w:left="7963" w:hanging="269"/>
      </w:pPr>
      <w:rPr>
        <w:rFonts w:hint="default"/>
        <w:lang w:val="uk-UA" w:eastAsia="en-US" w:bidi="ar-SA"/>
      </w:rPr>
    </w:lvl>
    <w:lvl w:ilvl="7" w:tplc="CE90066A">
      <w:numFmt w:val="bullet"/>
      <w:lvlText w:val="•"/>
      <w:lvlJc w:val="left"/>
      <w:pPr>
        <w:ind w:left="8534" w:hanging="269"/>
      </w:pPr>
      <w:rPr>
        <w:rFonts w:hint="default"/>
        <w:lang w:val="uk-UA" w:eastAsia="en-US" w:bidi="ar-SA"/>
      </w:rPr>
    </w:lvl>
    <w:lvl w:ilvl="8" w:tplc="8BACA8CC">
      <w:numFmt w:val="bullet"/>
      <w:lvlText w:val="•"/>
      <w:lvlJc w:val="left"/>
      <w:pPr>
        <w:ind w:left="9105" w:hanging="269"/>
      </w:pPr>
      <w:rPr>
        <w:rFonts w:hint="default"/>
        <w:lang w:val="uk-UA" w:eastAsia="en-US" w:bidi="ar-SA"/>
      </w:rPr>
    </w:lvl>
  </w:abstractNum>
  <w:abstractNum w:abstractNumId="9" w15:restartNumberingAfterBreak="0">
    <w:nsid w:val="390947DA"/>
    <w:multiLevelType w:val="hybridMultilevel"/>
    <w:tmpl w:val="C6CE6B9C"/>
    <w:lvl w:ilvl="0" w:tplc="DEB0861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3" w:hanging="360"/>
      </w:pPr>
    </w:lvl>
    <w:lvl w:ilvl="2" w:tplc="0422001B" w:tentative="1">
      <w:start w:val="1"/>
      <w:numFmt w:val="lowerRoman"/>
      <w:lvlText w:val="%3."/>
      <w:lvlJc w:val="right"/>
      <w:pPr>
        <w:ind w:left="2583" w:hanging="180"/>
      </w:pPr>
    </w:lvl>
    <w:lvl w:ilvl="3" w:tplc="0422000F" w:tentative="1">
      <w:start w:val="1"/>
      <w:numFmt w:val="decimal"/>
      <w:lvlText w:val="%4."/>
      <w:lvlJc w:val="left"/>
      <w:pPr>
        <w:ind w:left="3303" w:hanging="360"/>
      </w:pPr>
    </w:lvl>
    <w:lvl w:ilvl="4" w:tplc="04220019" w:tentative="1">
      <w:start w:val="1"/>
      <w:numFmt w:val="lowerLetter"/>
      <w:lvlText w:val="%5."/>
      <w:lvlJc w:val="left"/>
      <w:pPr>
        <w:ind w:left="4023" w:hanging="360"/>
      </w:pPr>
    </w:lvl>
    <w:lvl w:ilvl="5" w:tplc="0422001B" w:tentative="1">
      <w:start w:val="1"/>
      <w:numFmt w:val="lowerRoman"/>
      <w:lvlText w:val="%6."/>
      <w:lvlJc w:val="right"/>
      <w:pPr>
        <w:ind w:left="4743" w:hanging="180"/>
      </w:pPr>
    </w:lvl>
    <w:lvl w:ilvl="6" w:tplc="0422000F" w:tentative="1">
      <w:start w:val="1"/>
      <w:numFmt w:val="decimal"/>
      <w:lvlText w:val="%7."/>
      <w:lvlJc w:val="left"/>
      <w:pPr>
        <w:ind w:left="5463" w:hanging="360"/>
      </w:pPr>
    </w:lvl>
    <w:lvl w:ilvl="7" w:tplc="04220019" w:tentative="1">
      <w:start w:val="1"/>
      <w:numFmt w:val="lowerLetter"/>
      <w:lvlText w:val="%8."/>
      <w:lvlJc w:val="left"/>
      <w:pPr>
        <w:ind w:left="6183" w:hanging="360"/>
      </w:pPr>
    </w:lvl>
    <w:lvl w:ilvl="8" w:tplc="042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423D6663"/>
    <w:multiLevelType w:val="hybridMultilevel"/>
    <w:tmpl w:val="E30AA3FC"/>
    <w:lvl w:ilvl="0" w:tplc="34505666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5870FB1"/>
    <w:multiLevelType w:val="hybridMultilevel"/>
    <w:tmpl w:val="31806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655"/>
    <w:multiLevelType w:val="hybridMultilevel"/>
    <w:tmpl w:val="5F7EE5BA"/>
    <w:lvl w:ilvl="0" w:tplc="3D4E67D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1501AD"/>
    <w:multiLevelType w:val="hybridMultilevel"/>
    <w:tmpl w:val="2C202FB2"/>
    <w:lvl w:ilvl="0" w:tplc="F1CA6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6EB9"/>
    <w:multiLevelType w:val="hybridMultilevel"/>
    <w:tmpl w:val="24AE8002"/>
    <w:lvl w:ilvl="0" w:tplc="9498E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E9C268A"/>
    <w:multiLevelType w:val="hybridMultilevel"/>
    <w:tmpl w:val="61767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C2"/>
    <w:multiLevelType w:val="multilevel"/>
    <w:tmpl w:val="259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86606"/>
    <w:multiLevelType w:val="hybridMultilevel"/>
    <w:tmpl w:val="C6CE448A"/>
    <w:lvl w:ilvl="0" w:tplc="C1E403A6">
      <w:start w:val="1"/>
      <w:numFmt w:val="decimal"/>
      <w:lvlText w:val="%1."/>
      <w:lvlJc w:val="left"/>
      <w:pPr>
        <w:ind w:left="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51AC9C4E">
      <w:start w:val="1"/>
      <w:numFmt w:val="decimal"/>
      <w:lvlText w:val="%2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130991C">
      <w:numFmt w:val="bullet"/>
      <w:lvlText w:val="•"/>
      <w:lvlJc w:val="left"/>
      <w:pPr>
        <w:ind w:left="4845" w:hanging="281"/>
      </w:pPr>
      <w:rPr>
        <w:rFonts w:hint="default"/>
        <w:lang w:val="uk-UA" w:eastAsia="en-US" w:bidi="ar-SA"/>
      </w:rPr>
    </w:lvl>
    <w:lvl w:ilvl="3" w:tplc="46BE6A92">
      <w:numFmt w:val="bullet"/>
      <w:lvlText w:val="•"/>
      <w:lvlJc w:val="left"/>
      <w:pPr>
        <w:ind w:left="5490" w:hanging="281"/>
      </w:pPr>
      <w:rPr>
        <w:rFonts w:hint="default"/>
        <w:lang w:val="uk-UA" w:eastAsia="en-US" w:bidi="ar-SA"/>
      </w:rPr>
    </w:lvl>
    <w:lvl w:ilvl="4" w:tplc="EE582B0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5" w:tplc="0B6CB264">
      <w:numFmt w:val="bullet"/>
      <w:lvlText w:val="•"/>
      <w:lvlJc w:val="left"/>
      <w:pPr>
        <w:ind w:left="6780" w:hanging="281"/>
      </w:pPr>
      <w:rPr>
        <w:rFonts w:hint="default"/>
        <w:lang w:val="uk-UA" w:eastAsia="en-US" w:bidi="ar-SA"/>
      </w:rPr>
    </w:lvl>
    <w:lvl w:ilvl="6" w:tplc="3724D1DC">
      <w:numFmt w:val="bullet"/>
      <w:lvlText w:val="•"/>
      <w:lvlJc w:val="left"/>
      <w:pPr>
        <w:ind w:left="7425" w:hanging="281"/>
      </w:pPr>
      <w:rPr>
        <w:rFonts w:hint="default"/>
        <w:lang w:val="uk-UA" w:eastAsia="en-US" w:bidi="ar-SA"/>
      </w:rPr>
    </w:lvl>
    <w:lvl w:ilvl="7" w:tplc="8D3849A4">
      <w:numFmt w:val="bullet"/>
      <w:lvlText w:val="•"/>
      <w:lvlJc w:val="left"/>
      <w:pPr>
        <w:ind w:left="8070" w:hanging="281"/>
      </w:pPr>
      <w:rPr>
        <w:rFonts w:hint="default"/>
        <w:lang w:val="uk-UA" w:eastAsia="en-US" w:bidi="ar-SA"/>
      </w:rPr>
    </w:lvl>
    <w:lvl w:ilvl="8" w:tplc="7B340874">
      <w:numFmt w:val="bullet"/>
      <w:lvlText w:val="•"/>
      <w:lvlJc w:val="left"/>
      <w:pPr>
        <w:ind w:left="8716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7A3E6265"/>
    <w:multiLevelType w:val="multilevel"/>
    <w:tmpl w:val="EED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0"/>
  </w:num>
  <w:num w:numId="12">
    <w:abstractNumId w:val="10"/>
  </w:num>
  <w:num w:numId="13">
    <w:abstractNumId w:val="18"/>
  </w:num>
  <w:num w:numId="14">
    <w:abstractNumId w:val="2"/>
  </w:num>
  <w:num w:numId="15">
    <w:abstractNumId w:val="1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3"/>
    <w:rsid w:val="00012E65"/>
    <w:rsid w:val="00027791"/>
    <w:rsid w:val="0002783E"/>
    <w:rsid w:val="000313BC"/>
    <w:rsid w:val="00037013"/>
    <w:rsid w:val="000426B2"/>
    <w:rsid w:val="00046299"/>
    <w:rsid w:val="00063487"/>
    <w:rsid w:val="00070AB8"/>
    <w:rsid w:val="00074FC5"/>
    <w:rsid w:val="00086459"/>
    <w:rsid w:val="00092E43"/>
    <w:rsid w:val="00092FB2"/>
    <w:rsid w:val="0009481C"/>
    <w:rsid w:val="000966CC"/>
    <w:rsid w:val="000A401D"/>
    <w:rsid w:val="000D60A3"/>
    <w:rsid w:val="000F3694"/>
    <w:rsid w:val="0010595D"/>
    <w:rsid w:val="001107F2"/>
    <w:rsid w:val="00117CD8"/>
    <w:rsid w:val="00132139"/>
    <w:rsid w:val="001350F3"/>
    <w:rsid w:val="00143521"/>
    <w:rsid w:val="00160ABE"/>
    <w:rsid w:val="00165B52"/>
    <w:rsid w:val="00177176"/>
    <w:rsid w:val="001C6955"/>
    <w:rsid w:val="001C749E"/>
    <w:rsid w:val="001D07DA"/>
    <w:rsid w:val="001E5FA9"/>
    <w:rsid w:val="0021283A"/>
    <w:rsid w:val="00214059"/>
    <w:rsid w:val="0021436F"/>
    <w:rsid w:val="00216110"/>
    <w:rsid w:val="00240543"/>
    <w:rsid w:val="00243FBB"/>
    <w:rsid w:val="002577C4"/>
    <w:rsid w:val="00277821"/>
    <w:rsid w:val="00282FA9"/>
    <w:rsid w:val="002974B6"/>
    <w:rsid w:val="002B1E08"/>
    <w:rsid w:val="002C5F65"/>
    <w:rsid w:val="002D377C"/>
    <w:rsid w:val="002E52A3"/>
    <w:rsid w:val="002F3D79"/>
    <w:rsid w:val="002F681C"/>
    <w:rsid w:val="00300B09"/>
    <w:rsid w:val="0031201D"/>
    <w:rsid w:val="00315AB4"/>
    <w:rsid w:val="00316205"/>
    <w:rsid w:val="00325353"/>
    <w:rsid w:val="00330887"/>
    <w:rsid w:val="00336ADC"/>
    <w:rsid w:val="00352445"/>
    <w:rsid w:val="00354B3F"/>
    <w:rsid w:val="00362807"/>
    <w:rsid w:val="0036450D"/>
    <w:rsid w:val="00377AC1"/>
    <w:rsid w:val="003829DD"/>
    <w:rsid w:val="003A0E74"/>
    <w:rsid w:val="003A69A9"/>
    <w:rsid w:val="003D1FE4"/>
    <w:rsid w:val="003E4D27"/>
    <w:rsid w:val="003F0B58"/>
    <w:rsid w:val="003F391A"/>
    <w:rsid w:val="00402CD9"/>
    <w:rsid w:val="0041379F"/>
    <w:rsid w:val="004158F8"/>
    <w:rsid w:val="00460E8B"/>
    <w:rsid w:val="00465189"/>
    <w:rsid w:val="004825F3"/>
    <w:rsid w:val="00496B01"/>
    <w:rsid w:val="004A13FF"/>
    <w:rsid w:val="004A4828"/>
    <w:rsid w:val="004C4203"/>
    <w:rsid w:val="004C7431"/>
    <w:rsid w:val="004E2462"/>
    <w:rsid w:val="004E2D57"/>
    <w:rsid w:val="004E5984"/>
    <w:rsid w:val="004F1FFB"/>
    <w:rsid w:val="004F26CA"/>
    <w:rsid w:val="004F43B0"/>
    <w:rsid w:val="004F7E88"/>
    <w:rsid w:val="00522338"/>
    <w:rsid w:val="0053378E"/>
    <w:rsid w:val="00536ED0"/>
    <w:rsid w:val="0055190D"/>
    <w:rsid w:val="005534A0"/>
    <w:rsid w:val="00556A6D"/>
    <w:rsid w:val="00560AF5"/>
    <w:rsid w:val="00570DA8"/>
    <w:rsid w:val="005741D8"/>
    <w:rsid w:val="005819EA"/>
    <w:rsid w:val="0059443D"/>
    <w:rsid w:val="005A200B"/>
    <w:rsid w:val="005A3AF5"/>
    <w:rsid w:val="005A7689"/>
    <w:rsid w:val="005B4348"/>
    <w:rsid w:val="005B685B"/>
    <w:rsid w:val="005F27F2"/>
    <w:rsid w:val="005F7AC9"/>
    <w:rsid w:val="0060383E"/>
    <w:rsid w:val="00615475"/>
    <w:rsid w:val="00625494"/>
    <w:rsid w:val="00631CBC"/>
    <w:rsid w:val="006529D3"/>
    <w:rsid w:val="00652EFA"/>
    <w:rsid w:val="00654B32"/>
    <w:rsid w:val="00664F8D"/>
    <w:rsid w:val="00666F3D"/>
    <w:rsid w:val="00675672"/>
    <w:rsid w:val="00687BC5"/>
    <w:rsid w:val="006A01DB"/>
    <w:rsid w:val="006A4DF5"/>
    <w:rsid w:val="006C0CEB"/>
    <w:rsid w:val="006D127F"/>
    <w:rsid w:val="006E3232"/>
    <w:rsid w:val="006F09EF"/>
    <w:rsid w:val="00717183"/>
    <w:rsid w:val="007314C2"/>
    <w:rsid w:val="007402DE"/>
    <w:rsid w:val="0075210D"/>
    <w:rsid w:val="007561CA"/>
    <w:rsid w:val="00757695"/>
    <w:rsid w:val="00770F6A"/>
    <w:rsid w:val="00774F6B"/>
    <w:rsid w:val="007809AD"/>
    <w:rsid w:val="00780F17"/>
    <w:rsid w:val="007812A6"/>
    <w:rsid w:val="0078139D"/>
    <w:rsid w:val="00791668"/>
    <w:rsid w:val="007B45BD"/>
    <w:rsid w:val="007C1304"/>
    <w:rsid w:val="007C6FEC"/>
    <w:rsid w:val="007D29DB"/>
    <w:rsid w:val="007E7A7D"/>
    <w:rsid w:val="00800F55"/>
    <w:rsid w:val="00805AE0"/>
    <w:rsid w:val="008173BA"/>
    <w:rsid w:val="00824A23"/>
    <w:rsid w:val="008439B2"/>
    <w:rsid w:val="00854E8E"/>
    <w:rsid w:val="00872BCD"/>
    <w:rsid w:val="00894178"/>
    <w:rsid w:val="008951B6"/>
    <w:rsid w:val="008A024F"/>
    <w:rsid w:val="008B0CE3"/>
    <w:rsid w:val="008C028B"/>
    <w:rsid w:val="008C0EF8"/>
    <w:rsid w:val="008C327F"/>
    <w:rsid w:val="008D1C44"/>
    <w:rsid w:val="008D58AA"/>
    <w:rsid w:val="008D6252"/>
    <w:rsid w:val="008F1AFB"/>
    <w:rsid w:val="00917A05"/>
    <w:rsid w:val="00924EA5"/>
    <w:rsid w:val="009264F3"/>
    <w:rsid w:val="00926CF2"/>
    <w:rsid w:val="00937EFC"/>
    <w:rsid w:val="0094317C"/>
    <w:rsid w:val="00955DEF"/>
    <w:rsid w:val="00975136"/>
    <w:rsid w:val="0098517E"/>
    <w:rsid w:val="00996E1A"/>
    <w:rsid w:val="009B5731"/>
    <w:rsid w:val="009B6AB5"/>
    <w:rsid w:val="009E58F9"/>
    <w:rsid w:val="009E7C05"/>
    <w:rsid w:val="00A103C6"/>
    <w:rsid w:val="00A270D1"/>
    <w:rsid w:val="00A3034B"/>
    <w:rsid w:val="00A42483"/>
    <w:rsid w:val="00A605C4"/>
    <w:rsid w:val="00A679DA"/>
    <w:rsid w:val="00A80361"/>
    <w:rsid w:val="00A857BB"/>
    <w:rsid w:val="00A97183"/>
    <w:rsid w:val="00AA0F14"/>
    <w:rsid w:val="00AA374E"/>
    <w:rsid w:val="00AA4646"/>
    <w:rsid w:val="00AA6502"/>
    <w:rsid w:val="00AB07D3"/>
    <w:rsid w:val="00AC01CE"/>
    <w:rsid w:val="00AE6609"/>
    <w:rsid w:val="00AF1068"/>
    <w:rsid w:val="00AF6AAF"/>
    <w:rsid w:val="00AF7078"/>
    <w:rsid w:val="00B11F09"/>
    <w:rsid w:val="00B13D3B"/>
    <w:rsid w:val="00B20DEB"/>
    <w:rsid w:val="00B30065"/>
    <w:rsid w:val="00B50A23"/>
    <w:rsid w:val="00B57F88"/>
    <w:rsid w:val="00B60E68"/>
    <w:rsid w:val="00B62C35"/>
    <w:rsid w:val="00B76B58"/>
    <w:rsid w:val="00BA04C2"/>
    <w:rsid w:val="00BB352C"/>
    <w:rsid w:val="00BB76C6"/>
    <w:rsid w:val="00BC11F1"/>
    <w:rsid w:val="00BD1DB2"/>
    <w:rsid w:val="00BE4634"/>
    <w:rsid w:val="00C05344"/>
    <w:rsid w:val="00C34A37"/>
    <w:rsid w:val="00C36893"/>
    <w:rsid w:val="00C64676"/>
    <w:rsid w:val="00C835F1"/>
    <w:rsid w:val="00C85CE7"/>
    <w:rsid w:val="00CA2E19"/>
    <w:rsid w:val="00CA6C84"/>
    <w:rsid w:val="00CB08A2"/>
    <w:rsid w:val="00CC3779"/>
    <w:rsid w:val="00CD15E2"/>
    <w:rsid w:val="00CD3D4D"/>
    <w:rsid w:val="00CD75F9"/>
    <w:rsid w:val="00CF0ED6"/>
    <w:rsid w:val="00D022D3"/>
    <w:rsid w:val="00D20D01"/>
    <w:rsid w:val="00D2376F"/>
    <w:rsid w:val="00D30E7D"/>
    <w:rsid w:val="00D321F1"/>
    <w:rsid w:val="00D5746B"/>
    <w:rsid w:val="00D62310"/>
    <w:rsid w:val="00D67265"/>
    <w:rsid w:val="00D705C1"/>
    <w:rsid w:val="00D71FEB"/>
    <w:rsid w:val="00D9206E"/>
    <w:rsid w:val="00D9277C"/>
    <w:rsid w:val="00D92ADA"/>
    <w:rsid w:val="00D961A3"/>
    <w:rsid w:val="00DA51E2"/>
    <w:rsid w:val="00DA5E57"/>
    <w:rsid w:val="00DC20C6"/>
    <w:rsid w:val="00DE6B74"/>
    <w:rsid w:val="00DF5D70"/>
    <w:rsid w:val="00E16B7D"/>
    <w:rsid w:val="00E328ED"/>
    <w:rsid w:val="00E32EE3"/>
    <w:rsid w:val="00E34AD1"/>
    <w:rsid w:val="00E37DBE"/>
    <w:rsid w:val="00E427F7"/>
    <w:rsid w:val="00E56CAB"/>
    <w:rsid w:val="00E60BF4"/>
    <w:rsid w:val="00E80E8B"/>
    <w:rsid w:val="00E84C02"/>
    <w:rsid w:val="00E85AEA"/>
    <w:rsid w:val="00E8772A"/>
    <w:rsid w:val="00E93220"/>
    <w:rsid w:val="00EA19C9"/>
    <w:rsid w:val="00EA1E59"/>
    <w:rsid w:val="00EA2C52"/>
    <w:rsid w:val="00EA708F"/>
    <w:rsid w:val="00EA7673"/>
    <w:rsid w:val="00EB17D4"/>
    <w:rsid w:val="00EC47E8"/>
    <w:rsid w:val="00ED0B3A"/>
    <w:rsid w:val="00ED0DA3"/>
    <w:rsid w:val="00ED25D6"/>
    <w:rsid w:val="00ED2BA9"/>
    <w:rsid w:val="00ED5138"/>
    <w:rsid w:val="00ED524E"/>
    <w:rsid w:val="00ED56E8"/>
    <w:rsid w:val="00EE3744"/>
    <w:rsid w:val="00EE424C"/>
    <w:rsid w:val="00EF6AB8"/>
    <w:rsid w:val="00F027A7"/>
    <w:rsid w:val="00F148E5"/>
    <w:rsid w:val="00F20A93"/>
    <w:rsid w:val="00F364A6"/>
    <w:rsid w:val="00F379B0"/>
    <w:rsid w:val="00F51515"/>
    <w:rsid w:val="00F76A8C"/>
    <w:rsid w:val="00F82CC5"/>
    <w:rsid w:val="00FA058F"/>
    <w:rsid w:val="00FA4EB1"/>
    <w:rsid w:val="00FA568B"/>
    <w:rsid w:val="00FA76F7"/>
    <w:rsid w:val="00FB2E8F"/>
    <w:rsid w:val="00FC0269"/>
    <w:rsid w:val="00FC1DE2"/>
    <w:rsid w:val="00FE4D05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6911"/>
  <w15:chartTrackingRefBased/>
  <w15:docId w15:val="{7739AA87-A92A-4ACE-993F-91E50571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0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3779"/>
    <w:rPr>
      <w:b/>
      <w:bCs/>
    </w:rPr>
  </w:style>
  <w:style w:type="paragraph" w:styleId="a5">
    <w:name w:val="List Paragraph"/>
    <w:basedOn w:val="a"/>
    <w:uiPriority w:val="1"/>
    <w:qFormat/>
    <w:rsid w:val="009E7C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0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AB0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B07D3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2D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FA9"/>
  </w:style>
  <w:style w:type="paragraph" w:styleId="ab">
    <w:name w:val="footer"/>
    <w:basedOn w:val="a"/>
    <w:link w:val="ac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FA9"/>
  </w:style>
  <w:style w:type="character" w:customStyle="1" w:styleId="30">
    <w:name w:val="Заголовок 3 Знак"/>
    <w:basedOn w:val="a0"/>
    <w:link w:val="3"/>
    <w:uiPriority w:val="9"/>
    <w:semiHidden/>
    <w:rsid w:val="001C74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40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6F09EF"/>
    <w:rPr>
      <w:color w:val="0000FF"/>
      <w:u w:val="single"/>
    </w:rPr>
  </w:style>
  <w:style w:type="character" w:customStyle="1" w:styleId="rvts9">
    <w:name w:val="rvts9"/>
    <w:rsid w:val="005A3AF5"/>
  </w:style>
  <w:style w:type="character" w:customStyle="1" w:styleId="rvts37">
    <w:name w:val="rvts37"/>
    <w:rsid w:val="005A3AF5"/>
  </w:style>
  <w:style w:type="paragraph" w:customStyle="1" w:styleId="11">
    <w:name w:val="Заголовок 11"/>
    <w:basedOn w:val="a"/>
    <w:uiPriority w:val="1"/>
    <w:qFormat/>
    <w:rsid w:val="003A69A9"/>
    <w:pPr>
      <w:widowControl w:val="0"/>
      <w:autoSpaceDE w:val="0"/>
      <w:autoSpaceDN w:val="0"/>
      <w:spacing w:after="0" w:line="240" w:lineRule="auto"/>
      <w:ind w:left="2534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1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3D3B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F364A6"/>
  </w:style>
  <w:style w:type="character" w:customStyle="1" w:styleId="vkekvd">
    <w:name w:val="vkekvd"/>
    <w:basedOn w:val="a0"/>
    <w:rsid w:val="00F364A6"/>
  </w:style>
  <w:style w:type="paragraph" w:customStyle="1" w:styleId="rvps2">
    <w:name w:val="rvps2"/>
    <w:basedOn w:val="a"/>
    <w:rsid w:val="001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117CD8"/>
  </w:style>
  <w:style w:type="character" w:customStyle="1" w:styleId="10">
    <w:name w:val="Заголовок 1 Знак"/>
    <w:basedOn w:val="a0"/>
    <w:link w:val="1"/>
    <w:uiPriority w:val="9"/>
    <w:rsid w:val="00216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r">
    <w:name w:val="marker"/>
    <w:basedOn w:val="a0"/>
    <w:rsid w:val="0021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75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6E36-C1CF-4FD5-89E7-E219A59F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8638</Words>
  <Characters>4924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Fin-viddil</cp:lastModifiedBy>
  <cp:revision>52</cp:revision>
  <cp:lastPrinted>2026-02-09T09:21:00Z</cp:lastPrinted>
  <dcterms:created xsi:type="dcterms:W3CDTF">2024-02-22T12:31:00Z</dcterms:created>
  <dcterms:modified xsi:type="dcterms:W3CDTF">2026-02-09T11:31:00Z</dcterms:modified>
</cp:coreProperties>
</file>